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2C3853" w14:textId="2EF51754" w:rsidR="00C84772" w:rsidRPr="007F5466" w:rsidRDefault="00C84772" w:rsidP="00C84772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  <w:szCs w:val="22"/>
        </w:rPr>
      </w:pPr>
      <w:bookmarkStart w:id="0" w:name="_Hlk61362165"/>
      <w:r w:rsidRPr="007F5466">
        <w:rPr>
          <w:rFonts w:ascii="Arial" w:hAnsi="Arial" w:cs="Arial"/>
          <w:b/>
          <w:sz w:val="24"/>
          <w:szCs w:val="22"/>
        </w:rPr>
        <w:t>3GPP TSG-</w:t>
      </w:r>
      <w:r w:rsidRPr="007F5466">
        <w:rPr>
          <w:rFonts w:ascii="Arial" w:hAnsi="Arial" w:cs="Arial"/>
          <w:szCs w:val="22"/>
        </w:rPr>
        <w:fldChar w:fldCharType="begin"/>
      </w:r>
      <w:r w:rsidRPr="007F5466">
        <w:rPr>
          <w:rFonts w:ascii="Arial" w:hAnsi="Arial" w:cs="Arial"/>
          <w:szCs w:val="22"/>
        </w:rPr>
        <w:instrText xml:space="preserve"> DOCPROPERTY  TSG/WGRef  \* MERGEFORMAT </w:instrText>
      </w:r>
      <w:r w:rsidRPr="007F5466">
        <w:rPr>
          <w:rFonts w:ascii="Arial" w:hAnsi="Arial" w:cs="Arial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>RAN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sz w:val="24"/>
          <w:szCs w:val="22"/>
        </w:rPr>
        <w:t>3 Meeting #</w:t>
      </w:r>
      <w:r w:rsidRPr="007F5466">
        <w:rPr>
          <w:rFonts w:ascii="Arial" w:hAnsi="Arial" w:cs="Arial"/>
          <w:szCs w:val="22"/>
        </w:rPr>
        <w:fldChar w:fldCharType="begin"/>
      </w:r>
      <w:r w:rsidRPr="007F5466">
        <w:rPr>
          <w:rFonts w:ascii="Arial" w:hAnsi="Arial" w:cs="Arial"/>
          <w:szCs w:val="22"/>
        </w:rPr>
        <w:instrText xml:space="preserve"> DOCPROPERTY  MtgSeq  \* MERGEFORMAT </w:instrText>
      </w:r>
      <w:r w:rsidRPr="007F5466">
        <w:rPr>
          <w:rFonts w:ascii="Arial" w:hAnsi="Arial" w:cs="Arial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 xml:space="preserve"> 11</w:t>
      </w:r>
      <w:r>
        <w:rPr>
          <w:rFonts w:ascii="Arial" w:hAnsi="Arial" w:cs="Arial"/>
          <w:b/>
          <w:sz w:val="24"/>
          <w:szCs w:val="22"/>
        </w:rPr>
        <w:t>4</w:t>
      </w:r>
      <w:r w:rsidRPr="007F5466">
        <w:rPr>
          <w:rFonts w:ascii="Arial" w:hAnsi="Arial" w:cs="Arial"/>
          <w:b/>
          <w:sz w:val="24"/>
          <w:szCs w:val="22"/>
        </w:rPr>
        <w:t>-e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i/>
          <w:sz w:val="28"/>
          <w:szCs w:val="22"/>
        </w:rPr>
        <w:tab/>
        <w:t xml:space="preserve">   </w:t>
      </w:r>
      <w:r w:rsidRPr="007F5466">
        <w:rPr>
          <w:rFonts w:ascii="Arial" w:hAnsi="Arial" w:cs="Arial"/>
          <w:szCs w:val="22"/>
        </w:rPr>
        <w:fldChar w:fldCharType="begin"/>
      </w:r>
      <w:r w:rsidRPr="007F5466">
        <w:rPr>
          <w:rFonts w:ascii="Arial" w:hAnsi="Arial" w:cs="Arial"/>
          <w:szCs w:val="22"/>
        </w:rPr>
        <w:instrText xml:space="preserve"> DOCPROPERTY  Tdoc#  \* MERGEFORMAT </w:instrText>
      </w:r>
      <w:r w:rsidRPr="007F5466">
        <w:rPr>
          <w:rFonts w:ascii="Arial" w:hAnsi="Arial" w:cs="Arial"/>
          <w:szCs w:val="22"/>
        </w:rPr>
        <w:fldChar w:fldCharType="separate"/>
      </w:r>
      <w:r w:rsidRPr="007F5466">
        <w:rPr>
          <w:rFonts w:ascii="Arial" w:hAnsi="Arial" w:cs="Arial"/>
          <w:b/>
          <w:i/>
          <w:sz w:val="28"/>
          <w:szCs w:val="22"/>
        </w:rPr>
        <w:t>R3-21</w:t>
      </w:r>
      <w:r w:rsidR="00ED024A">
        <w:rPr>
          <w:rFonts w:ascii="Arial" w:hAnsi="Arial" w:cs="Arial"/>
          <w:b/>
          <w:i/>
          <w:sz w:val="28"/>
          <w:szCs w:val="22"/>
        </w:rPr>
        <w:t>5434</w:t>
      </w:r>
      <w:r w:rsidRPr="007F5466">
        <w:rPr>
          <w:rFonts w:ascii="Arial" w:hAnsi="Arial" w:cs="Arial"/>
          <w:b/>
          <w:i/>
          <w:sz w:val="28"/>
          <w:szCs w:val="22"/>
        </w:rPr>
        <w:fldChar w:fldCharType="end"/>
      </w:r>
    </w:p>
    <w:p w14:paraId="595B8010" w14:textId="5F744634" w:rsidR="00FE6CD1" w:rsidRPr="00C84772" w:rsidRDefault="00C84772" w:rsidP="00C84772">
      <w:pPr>
        <w:outlineLvl w:val="0"/>
        <w:rPr>
          <w:rFonts w:ascii="Arial" w:hAnsi="Arial" w:cs="Arial"/>
          <w:b/>
          <w:bCs/>
          <w:sz w:val="24"/>
          <w:szCs w:val="22"/>
        </w:rPr>
      </w:pPr>
      <w:r w:rsidRPr="007F5466">
        <w:rPr>
          <w:rFonts w:ascii="Arial" w:hAnsi="Arial" w:cs="Arial"/>
          <w:b/>
          <w:bCs/>
          <w:szCs w:val="22"/>
        </w:rPr>
        <w:t>1</w:t>
      </w:r>
      <w:r>
        <w:rPr>
          <w:rFonts w:ascii="Arial" w:hAnsi="Arial" w:cs="Arial"/>
          <w:b/>
          <w:bCs/>
          <w:szCs w:val="22"/>
          <w:vertAlign w:val="superscript"/>
        </w:rPr>
        <w:t>st</w:t>
      </w:r>
      <w:r w:rsidRPr="007F5466">
        <w:rPr>
          <w:rFonts w:ascii="Arial" w:hAnsi="Arial" w:cs="Arial"/>
          <w:b/>
          <w:bCs/>
          <w:szCs w:val="22"/>
        </w:rPr>
        <w:t xml:space="preserve"> 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- </w:t>
      </w:r>
      <w:r>
        <w:rPr>
          <w:rFonts w:ascii="Arial" w:hAnsi="Arial" w:cs="Arial"/>
          <w:b/>
          <w:bCs/>
          <w:sz w:val="24"/>
          <w:szCs w:val="22"/>
        </w:rPr>
        <w:t>11</w:t>
      </w:r>
      <w:r w:rsidRPr="007F5466">
        <w:rPr>
          <w:rFonts w:ascii="Arial" w:hAnsi="Arial" w:cs="Arial"/>
          <w:b/>
          <w:bCs/>
          <w:sz w:val="24"/>
          <w:szCs w:val="22"/>
          <w:vertAlign w:val="superscript"/>
        </w:rPr>
        <w:t>th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 </w:t>
      </w:r>
      <w:r>
        <w:rPr>
          <w:rFonts w:ascii="Arial" w:hAnsi="Arial" w:cs="Arial"/>
          <w:b/>
          <w:bCs/>
          <w:sz w:val="24"/>
          <w:szCs w:val="22"/>
        </w:rPr>
        <w:t>November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 2021</w:t>
      </w:r>
      <w:r w:rsidR="00FE6CD1" w:rsidRPr="00966773">
        <w:rPr>
          <w:sz w:val="32"/>
          <w:szCs w:val="32"/>
        </w:rPr>
        <w:tab/>
      </w:r>
      <w:bookmarkEnd w:id="0"/>
    </w:p>
    <w:p w14:paraId="264CD263" w14:textId="77777777" w:rsidR="00FE6CD1" w:rsidRPr="00966773" w:rsidRDefault="00FE6CD1" w:rsidP="00FE6CD1">
      <w:pPr>
        <w:pStyle w:val="3GPPHeader"/>
      </w:pPr>
      <w:r w:rsidRPr="00966773">
        <w:t>Agenda Item:</w:t>
      </w:r>
      <w:r w:rsidRPr="00966773">
        <w:tab/>
        <w:t>8.1</w:t>
      </w:r>
    </w:p>
    <w:p w14:paraId="6C2FDB02" w14:textId="77777777" w:rsidR="00FE6CD1" w:rsidRPr="00966773" w:rsidRDefault="00FE6CD1" w:rsidP="00FE6CD1">
      <w:pPr>
        <w:pStyle w:val="3GPPHeader"/>
      </w:pPr>
      <w:r w:rsidRPr="00966773">
        <w:t>Source:</w:t>
      </w:r>
      <w:r w:rsidRPr="00966773">
        <w:tab/>
        <w:t>Ericsson</w:t>
      </w:r>
    </w:p>
    <w:p w14:paraId="02F1BAAA" w14:textId="0E94BCA3" w:rsidR="00FE6CD1" w:rsidRPr="00966773" w:rsidRDefault="00FE6CD1" w:rsidP="008B77B8">
      <w:pPr>
        <w:pStyle w:val="3GPPHeader"/>
        <w:ind w:left="1695" w:hanging="1695"/>
      </w:pPr>
      <w:r w:rsidRPr="00966773">
        <w:t>Title:</w:t>
      </w:r>
      <w:r w:rsidRPr="00966773">
        <w:tab/>
      </w:r>
      <w:r w:rsidR="006637D5">
        <w:tab/>
      </w:r>
      <w:r w:rsidR="008B77B8">
        <w:t xml:space="preserve">Discussion on the received LS on </w:t>
      </w:r>
      <w:r w:rsidR="008B77B8" w:rsidRPr="008B77B8">
        <w:t>PRS measurement outside the measurement gap</w:t>
      </w:r>
    </w:p>
    <w:p w14:paraId="0E92C4A2" w14:textId="77777777" w:rsidR="00FE6CD1" w:rsidRPr="00966773" w:rsidRDefault="00FE6CD1" w:rsidP="00FE6CD1">
      <w:pPr>
        <w:pStyle w:val="3GPPHeader"/>
      </w:pPr>
      <w:r w:rsidRPr="00966773">
        <w:t>Document for:</w:t>
      </w:r>
      <w:r w:rsidRPr="00966773">
        <w:tab/>
        <w:t>Discussion</w:t>
      </w:r>
    </w:p>
    <w:p w14:paraId="2F8E2929" w14:textId="0BE9F06D" w:rsidR="00FE6CD1" w:rsidRPr="00966773" w:rsidRDefault="000C35DF" w:rsidP="00FE6CD1">
      <w:pPr>
        <w:pStyle w:val="Heading1"/>
      </w:pPr>
      <w:r>
        <w:t>Introduction</w:t>
      </w:r>
    </w:p>
    <w:p w14:paraId="53A622CB" w14:textId="3B6E16F3" w:rsidR="000C35DF" w:rsidRPr="00B9535F" w:rsidRDefault="008B77B8" w:rsidP="00B9535F">
      <w:pPr>
        <w:jc w:val="both"/>
        <w:rPr>
          <w:sz w:val="20"/>
          <w:szCs w:val="22"/>
        </w:rPr>
      </w:pPr>
      <w:r>
        <w:rPr>
          <w:sz w:val="20"/>
          <w:szCs w:val="22"/>
        </w:rPr>
        <w:t>RAN3 received the following liaison from RAN1</w:t>
      </w:r>
      <w:r w:rsidR="000C35DF">
        <w:rPr>
          <w:sz w:val="20"/>
          <w:szCs w:val="22"/>
        </w:rPr>
        <w:t xml:space="preserve"> [1],</w:t>
      </w:r>
      <w:r>
        <w:rPr>
          <w:sz w:val="20"/>
          <w:szCs w:val="22"/>
        </w:rPr>
        <w:t xml:space="preserve"> </w:t>
      </w:r>
      <w:r w:rsidR="000C35DF">
        <w:rPr>
          <w:sz w:val="20"/>
          <w:szCs w:val="22"/>
        </w:rPr>
        <w:t xml:space="preserve">detailing the working assumption that was made by RAN1 on </w:t>
      </w:r>
      <w:r w:rsidRPr="008B77B8">
        <w:rPr>
          <w:sz w:val="20"/>
          <w:szCs w:val="22"/>
        </w:rPr>
        <w:t>PRS measurements outside the measurement gap as a latency reduction feature.</w:t>
      </w:r>
      <w:r w:rsidR="000C35DF">
        <w:rPr>
          <w:sz w:val="20"/>
          <w:szCs w:val="22"/>
        </w:rPr>
        <w:t xml:space="preserve"> </w:t>
      </w:r>
      <w:r w:rsidRPr="008B77B8">
        <w:rPr>
          <w:sz w:val="20"/>
          <w:szCs w:val="22"/>
        </w:rPr>
        <w:t xml:space="preserve">The LS was sent to other working groups to </w:t>
      </w:r>
      <w:r w:rsidR="000C35DF">
        <w:rPr>
          <w:sz w:val="20"/>
          <w:szCs w:val="22"/>
        </w:rPr>
        <w:t>check</w:t>
      </w:r>
      <w:r w:rsidRPr="008B77B8">
        <w:rPr>
          <w:sz w:val="20"/>
          <w:szCs w:val="22"/>
        </w:rPr>
        <w:t xml:space="preserve"> if there are </w:t>
      </w:r>
      <w:r w:rsidR="000C35DF">
        <w:rPr>
          <w:sz w:val="20"/>
          <w:szCs w:val="22"/>
        </w:rPr>
        <w:t xml:space="preserve">any </w:t>
      </w:r>
      <w:r w:rsidRPr="008B77B8">
        <w:rPr>
          <w:sz w:val="20"/>
          <w:szCs w:val="22"/>
        </w:rPr>
        <w:t>concerns.</w:t>
      </w:r>
    </w:p>
    <w:p w14:paraId="2791A49B" w14:textId="77777777" w:rsidR="000C35DF" w:rsidRDefault="000C35DF" w:rsidP="000C35DF">
      <w:pPr>
        <w:spacing w:after="0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C35DF" w14:paraId="225C3E70" w14:textId="77777777" w:rsidTr="000C35D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A680" w14:textId="77777777" w:rsidR="000C35DF" w:rsidRDefault="000C35DF">
            <w:pPr>
              <w:spacing w:after="0"/>
              <w:rPr>
                <w:rFonts w:ascii="Times" w:eastAsia="Batang" w:hAnsi="Times"/>
                <w:sz w:val="20"/>
                <w:lang w:eastAsia="x-none"/>
              </w:rPr>
            </w:pPr>
            <w:r>
              <w:rPr>
                <w:rFonts w:ascii="Times" w:eastAsia="Batang" w:hAnsi="Times"/>
                <w:sz w:val="20"/>
                <w:highlight w:val="darkYellow"/>
                <w:lang w:eastAsia="x-none"/>
              </w:rPr>
              <w:t>Working assumption:</w:t>
            </w:r>
          </w:p>
          <w:p w14:paraId="45544E52" w14:textId="77777777" w:rsidR="000C35DF" w:rsidRDefault="000C35DF">
            <w:pPr>
              <w:spacing w:after="0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>Subject to UE capability, support PRS measurement outside the MG, within a PRS processing window, and UE measurement inside the active DL BWP with PRS having the same numerology as the active DL BWP.</w:t>
            </w:r>
          </w:p>
          <w:p w14:paraId="4E4D871D" w14:textId="77777777" w:rsidR="000C35DF" w:rsidRDefault="000C35DF" w:rsidP="000C35DF">
            <w:pPr>
              <w:widowControl w:val="0"/>
              <w:numPr>
                <w:ilvl w:val="0"/>
                <w:numId w:val="10"/>
              </w:numPr>
              <w:autoSpaceDN w:val="0"/>
              <w:spacing w:after="0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 xml:space="preserve">Inside the PRS processing window, subject to the UE determining that DL PRS to be higher priority, support the following UE capabilities: </w:t>
            </w:r>
          </w:p>
          <w:p w14:paraId="0F454FE2" w14:textId="77777777" w:rsidR="000C35DF" w:rsidRDefault="000C35DF" w:rsidP="000C35DF">
            <w:pPr>
              <w:widowControl w:val="0"/>
              <w:numPr>
                <w:ilvl w:val="1"/>
                <w:numId w:val="10"/>
              </w:numPr>
              <w:autoSpaceDN w:val="0"/>
              <w:spacing w:after="0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 xml:space="preserve">Capability 1: PRS prioritization over all other DL signals/channels in all symbols inside the window. </w:t>
            </w:r>
          </w:p>
          <w:p w14:paraId="71165D9A" w14:textId="77777777" w:rsidR="000C35DF" w:rsidRDefault="000C35DF" w:rsidP="000C35DF">
            <w:pPr>
              <w:widowControl w:val="0"/>
              <w:numPr>
                <w:ilvl w:val="2"/>
                <w:numId w:val="10"/>
              </w:numPr>
              <w:autoSpaceDN w:val="0"/>
              <w:spacing w:after="0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Times New Roman" w:hAnsi="Times"/>
                <w:iCs/>
                <w:color w:val="000000"/>
                <w:sz w:val="20"/>
                <w:szCs w:val="20"/>
                <w:lang w:eastAsia="zh-CN"/>
              </w:rPr>
              <w:t>Cap. 1A: The DL signals/channels from all DL CCs (per UE) are affected.</w:t>
            </w:r>
          </w:p>
          <w:p w14:paraId="0211C83F" w14:textId="77777777" w:rsidR="000C35DF" w:rsidRDefault="000C35DF" w:rsidP="000C35DF">
            <w:pPr>
              <w:widowControl w:val="0"/>
              <w:numPr>
                <w:ilvl w:val="2"/>
                <w:numId w:val="10"/>
              </w:numPr>
              <w:autoSpaceDN w:val="0"/>
              <w:spacing w:after="0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Times New Roman" w:hAnsi="Times"/>
                <w:iCs/>
                <w:color w:val="000000"/>
                <w:sz w:val="20"/>
                <w:szCs w:val="20"/>
                <w:lang w:eastAsia="zh-CN"/>
              </w:rPr>
              <w:t>Cap. 1B: Only the DL signals/channels from a certain band/CC are affected.</w:t>
            </w:r>
          </w:p>
          <w:p w14:paraId="7F3BD08E" w14:textId="77777777" w:rsidR="000C35DF" w:rsidRDefault="000C35DF" w:rsidP="000C35DF">
            <w:pPr>
              <w:widowControl w:val="0"/>
              <w:numPr>
                <w:ilvl w:val="3"/>
                <w:numId w:val="10"/>
              </w:numPr>
              <w:autoSpaceDN w:val="0"/>
              <w:spacing w:after="0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Times New Roman" w:hAnsi="Times"/>
                <w:iCs/>
                <w:color w:val="000000"/>
                <w:sz w:val="20"/>
                <w:szCs w:val="20"/>
                <w:lang w:eastAsia="zh-CN"/>
              </w:rPr>
              <w:t>FFS: band or CC</w:t>
            </w:r>
          </w:p>
          <w:p w14:paraId="34BCD638" w14:textId="77777777" w:rsidR="000C35DF" w:rsidRDefault="000C35DF" w:rsidP="000C35DF">
            <w:pPr>
              <w:widowControl w:val="0"/>
              <w:numPr>
                <w:ilvl w:val="1"/>
                <w:numId w:val="10"/>
              </w:numPr>
              <w:autoSpaceDN w:val="0"/>
              <w:spacing w:after="0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>Capability 2: PRS prioritization over other DL signals/channels only in the PRS symbols inside the window</w:t>
            </w:r>
          </w:p>
          <w:p w14:paraId="4B72EBD9" w14:textId="77777777" w:rsidR="000C35DF" w:rsidRDefault="000C35DF" w:rsidP="000C35DF">
            <w:pPr>
              <w:widowControl w:val="0"/>
              <w:numPr>
                <w:ilvl w:val="1"/>
                <w:numId w:val="10"/>
              </w:numPr>
              <w:autoSpaceDN w:val="0"/>
              <w:spacing w:after="0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>A UE shall be able to declare a PRS processing capability outside MG.</w:t>
            </w:r>
          </w:p>
          <w:p w14:paraId="12CEC4F1" w14:textId="77777777" w:rsidR="000C35DF" w:rsidRDefault="000C35DF" w:rsidP="000C35DF">
            <w:pPr>
              <w:widowControl w:val="0"/>
              <w:numPr>
                <w:ilvl w:val="2"/>
                <w:numId w:val="10"/>
              </w:numPr>
              <w:autoSpaceDN w:val="0"/>
              <w:spacing w:after="0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>FFS: Details of capability signalling (e.g., per UE or per band, etc.)</w:t>
            </w:r>
          </w:p>
          <w:p w14:paraId="2166149D" w14:textId="77777777" w:rsidR="000C35DF" w:rsidRDefault="000C35DF" w:rsidP="000C35DF">
            <w:pPr>
              <w:widowControl w:val="0"/>
              <w:numPr>
                <w:ilvl w:val="0"/>
                <w:numId w:val="10"/>
              </w:numPr>
              <w:autoSpaceDN w:val="0"/>
              <w:spacing w:after="0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>For the purpose of this feature, PRS-related conditions are expected to be specified, with the following to be down-selected:</w:t>
            </w:r>
          </w:p>
          <w:p w14:paraId="64319450" w14:textId="77777777" w:rsidR="000C35DF" w:rsidRDefault="000C35DF" w:rsidP="000C35DF">
            <w:pPr>
              <w:widowControl w:val="0"/>
              <w:numPr>
                <w:ilvl w:val="1"/>
                <w:numId w:val="10"/>
              </w:numPr>
              <w:autoSpaceDN w:val="0"/>
              <w:spacing w:after="0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 xml:space="preserve">Alt. 1: Applicable to serving cell PRS only </w:t>
            </w:r>
          </w:p>
          <w:p w14:paraId="5D13B3A0" w14:textId="77777777" w:rsidR="000C35DF" w:rsidRDefault="000C35DF" w:rsidP="000C35DF">
            <w:pPr>
              <w:widowControl w:val="0"/>
              <w:numPr>
                <w:ilvl w:val="1"/>
                <w:numId w:val="10"/>
              </w:numPr>
              <w:autoSpaceDN w:val="0"/>
              <w:spacing w:after="0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>Alt. 2: Applicable to all PRS under conditions to PRS of non-serving cell.</w:t>
            </w:r>
          </w:p>
          <w:p w14:paraId="57DEF6E9" w14:textId="77777777" w:rsidR="000C35DF" w:rsidRDefault="000C35DF" w:rsidP="000C35DF">
            <w:pPr>
              <w:widowControl w:val="0"/>
              <w:numPr>
                <w:ilvl w:val="0"/>
                <w:numId w:val="10"/>
              </w:numPr>
              <w:autoSpaceDN w:val="0"/>
              <w:spacing w:after="0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 xml:space="preserve">Note: When the UE determines higher priority for other DL signals/channels over the PRS measurement/processing, the UE is not expected to measure/process DL PRS which is applicable to all of the above capability options.  </w:t>
            </w:r>
          </w:p>
          <w:p w14:paraId="1FB3372B" w14:textId="77777777" w:rsidR="000C35DF" w:rsidRDefault="000C35DF" w:rsidP="000C35DF">
            <w:pPr>
              <w:widowControl w:val="0"/>
              <w:numPr>
                <w:ilvl w:val="0"/>
                <w:numId w:val="10"/>
              </w:numPr>
              <w:autoSpaceDN w:val="0"/>
              <w:spacing w:after="0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>Further study</w:t>
            </w:r>
          </w:p>
          <w:p w14:paraId="39581D07" w14:textId="77777777" w:rsidR="000C35DF" w:rsidRDefault="000C35DF" w:rsidP="000C35DF">
            <w:pPr>
              <w:widowControl w:val="0"/>
              <w:numPr>
                <w:ilvl w:val="1"/>
                <w:numId w:val="10"/>
              </w:numPr>
              <w:autoSpaceDN w:val="0"/>
              <w:spacing w:after="0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 xml:space="preserve">Further details of which other DL signals/channels to be prioritized </w:t>
            </w:r>
          </w:p>
          <w:p w14:paraId="045E560F" w14:textId="77777777" w:rsidR="000C35DF" w:rsidRDefault="000C35DF" w:rsidP="000C35DF">
            <w:pPr>
              <w:widowControl w:val="0"/>
              <w:numPr>
                <w:ilvl w:val="1"/>
                <w:numId w:val="10"/>
              </w:numPr>
              <w:autoSpaceDN w:val="0"/>
              <w:spacing w:after="0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>How the UE determines DL PRS’s priority based on one or more of the following:</w:t>
            </w:r>
          </w:p>
          <w:p w14:paraId="32183FFD" w14:textId="77777777" w:rsidR="000C35DF" w:rsidRDefault="000C35DF" w:rsidP="000C35DF">
            <w:pPr>
              <w:widowControl w:val="0"/>
              <w:numPr>
                <w:ilvl w:val="2"/>
                <w:numId w:val="10"/>
              </w:numPr>
              <w:autoSpaceDN w:val="0"/>
              <w:spacing w:after="0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>Opt. 1: Based on indication/configuration from serving gNB</w:t>
            </w:r>
          </w:p>
          <w:p w14:paraId="675B8BC6" w14:textId="77777777" w:rsidR="000C35DF" w:rsidRDefault="000C35DF" w:rsidP="000C35DF">
            <w:pPr>
              <w:widowControl w:val="0"/>
              <w:numPr>
                <w:ilvl w:val="2"/>
                <w:numId w:val="10"/>
              </w:numPr>
              <w:autoSpaceDN w:val="0"/>
              <w:spacing w:after="0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>Opt. 2: Other options (e.g., implicit, signalling from LMF, etc)</w:t>
            </w:r>
          </w:p>
          <w:p w14:paraId="3E0E13FB" w14:textId="77777777" w:rsidR="000C35DF" w:rsidRDefault="000C35DF" w:rsidP="000C35DF">
            <w:pPr>
              <w:widowControl w:val="0"/>
              <w:numPr>
                <w:ilvl w:val="1"/>
                <w:numId w:val="10"/>
              </w:numPr>
              <w:autoSpaceDN w:val="0"/>
              <w:spacing w:after="0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>Whether UE can do the measurement for both inside MG (if MG is configured) and outside MG in a measurement period</w:t>
            </w:r>
          </w:p>
          <w:p w14:paraId="3D2150FC" w14:textId="77777777" w:rsidR="000C35DF" w:rsidRDefault="000C35DF" w:rsidP="000C35DF">
            <w:pPr>
              <w:widowControl w:val="0"/>
              <w:numPr>
                <w:ilvl w:val="1"/>
                <w:numId w:val="10"/>
              </w:numPr>
              <w:autoSpaceDN w:val="0"/>
              <w:spacing w:after="0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>How to do the PRS measurement when the conditions cannot be satisfied, e.g. when BWP switching happens</w:t>
            </w:r>
          </w:p>
          <w:p w14:paraId="422CB45B" w14:textId="77777777" w:rsidR="000C35DF" w:rsidRDefault="000C35DF" w:rsidP="000C35DF">
            <w:pPr>
              <w:widowControl w:val="0"/>
              <w:numPr>
                <w:ilvl w:val="1"/>
                <w:numId w:val="10"/>
              </w:numPr>
              <w:autoSpaceDN w:val="0"/>
              <w:spacing w:after="0"/>
              <w:rPr>
                <w:rFonts w:ascii="Times" w:eastAsia="Batang" w:hAnsi="Times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>Prioritization conditions of processing PRS over other DL channels/signals or vice versa.</w:t>
            </w:r>
          </w:p>
          <w:p w14:paraId="480FD49C" w14:textId="77777777" w:rsidR="000C35DF" w:rsidRDefault="000C35DF" w:rsidP="000C35DF">
            <w:pPr>
              <w:widowControl w:val="0"/>
              <w:numPr>
                <w:ilvl w:val="0"/>
                <w:numId w:val="10"/>
              </w:numPr>
              <w:autoSpaceDN w:val="0"/>
              <w:spacing w:after="0"/>
              <w:rPr>
                <w:rFonts w:ascii="Times" w:eastAsia="Batang" w:hAnsi="Times"/>
                <w:sz w:val="20"/>
                <w:lang w:eastAsia="x-none"/>
              </w:rPr>
            </w:pPr>
            <w:r>
              <w:rPr>
                <w:rFonts w:ascii="Times" w:eastAsia="Batang" w:hAnsi="Times"/>
                <w:sz w:val="20"/>
                <w:lang w:eastAsia="x-none"/>
              </w:rPr>
              <w:t>Send an LS to RAN2, RAN3 and RAN4 informing them of this working assumption and requesting feedback in case they have concerns.</w:t>
            </w:r>
          </w:p>
        </w:tc>
      </w:tr>
    </w:tbl>
    <w:p w14:paraId="47D41964" w14:textId="77777777" w:rsidR="000C35DF" w:rsidRDefault="000C35DF" w:rsidP="000C35DF">
      <w:pPr>
        <w:spacing w:after="0"/>
        <w:rPr>
          <w:rFonts w:ascii="Arial" w:eastAsia="SimSun" w:hAnsi="Arial" w:cs="Arial"/>
          <w:sz w:val="20"/>
          <w:szCs w:val="20"/>
          <w:lang w:eastAsia="zh-CN"/>
        </w:rPr>
      </w:pPr>
    </w:p>
    <w:p w14:paraId="63960DAB" w14:textId="045E413F" w:rsidR="000C35DF" w:rsidRDefault="000C35DF" w:rsidP="008647A2">
      <w:pPr>
        <w:jc w:val="both"/>
        <w:rPr>
          <w:sz w:val="20"/>
          <w:szCs w:val="22"/>
        </w:rPr>
      </w:pPr>
      <w:r>
        <w:rPr>
          <w:sz w:val="20"/>
          <w:szCs w:val="22"/>
        </w:rPr>
        <w:t>In this contribution, we describe our views on the LS and the RAN3 specification changes that may result</w:t>
      </w:r>
      <w:r w:rsidR="0079464C">
        <w:rPr>
          <w:sz w:val="20"/>
          <w:szCs w:val="22"/>
        </w:rPr>
        <w:t xml:space="preserve"> from</w:t>
      </w:r>
      <w:r>
        <w:rPr>
          <w:sz w:val="20"/>
          <w:szCs w:val="22"/>
        </w:rPr>
        <w:t xml:space="preserve"> to support RAN1’s agreement.</w:t>
      </w:r>
    </w:p>
    <w:p w14:paraId="4D8DAA92" w14:textId="21CED7A2" w:rsidR="000C35DF" w:rsidRDefault="000C35DF" w:rsidP="000C35DF">
      <w:pPr>
        <w:pStyle w:val="Heading1"/>
      </w:pPr>
      <w:r>
        <w:lastRenderedPageBreak/>
        <w:t>Discussion</w:t>
      </w:r>
    </w:p>
    <w:p w14:paraId="173321C5" w14:textId="77F1695C" w:rsidR="00832767" w:rsidRPr="00832767" w:rsidRDefault="00832767" w:rsidP="00832767">
      <w:pPr>
        <w:pStyle w:val="Heading2"/>
      </w:pPr>
      <w:r>
        <w:t>General view on g</w:t>
      </w:r>
      <w:r w:rsidRPr="00832767">
        <w:t>apless measurement enhancements</w:t>
      </w:r>
    </w:p>
    <w:p w14:paraId="7AF9BF88" w14:textId="22F5F2AB" w:rsidR="00832767" w:rsidRDefault="00832767" w:rsidP="00832767">
      <w:pPr>
        <w:jc w:val="both"/>
        <w:rPr>
          <w:sz w:val="20"/>
          <w:szCs w:val="22"/>
        </w:rPr>
      </w:pPr>
      <w:r>
        <w:rPr>
          <w:sz w:val="20"/>
          <w:szCs w:val="22"/>
        </w:rPr>
        <w:t>The RAN1’s WA in the LS relates to enabling</w:t>
      </w:r>
      <w:r w:rsidRPr="00832767">
        <w:rPr>
          <w:sz w:val="20"/>
          <w:szCs w:val="22"/>
        </w:rPr>
        <w:t xml:space="preserve"> measuring the DL PRS without the need for measurement gaps</w:t>
      </w:r>
      <w:r>
        <w:rPr>
          <w:sz w:val="20"/>
          <w:szCs w:val="22"/>
        </w:rPr>
        <w:t xml:space="preserve">. </w:t>
      </w:r>
      <w:r w:rsidRPr="00832767">
        <w:rPr>
          <w:sz w:val="20"/>
          <w:szCs w:val="22"/>
        </w:rPr>
        <w:t>In release 16, the PRS-based measurements (including PRS RSRP, RSTD for OTDOA and UE Rx-Tx for RTT) are all made in the presence of measurement gaps.</w:t>
      </w:r>
      <w:r>
        <w:rPr>
          <w:sz w:val="20"/>
          <w:szCs w:val="22"/>
        </w:rPr>
        <w:t xml:space="preserve"> </w:t>
      </w:r>
      <w:r w:rsidRPr="00832767">
        <w:rPr>
          <w:sz w:val="20"/>
          <w:szCs w:val="22"/>
        </w:rPr>
        <w:t xml:space="preserve">It should be noted </w:t>
      </w:r>
      <w:r>
        <w:rPr>
          <w:sz w:val="20"/>
          <w:szCs w:val="22"/>
        </w:rPr>
        <w:t xml:space="preserve">however </w:t>
      </w:r>
      <w:r w:rsidRPr="00832767">
        <w:rPr>
          <w:sz w:val="20"/>
          <w:szCs w:val="22"/>
        </w:rPr>
        <w:t xml:space="preserve">that there </w:t>
      </w:r>
      <w:r>
        <w:rPr>
          <w:sz w:val="20"/>
          <w:szCs w:val="22"/>
        </w:rPr>
        <w:t>are</w:t>
      </w:r>
      <w:r w:rsidRPr="00832767">
        <w:rPr>
          <w:sz w:val="20"/>
          <w:szCs w:val="22"/>
        </w:rPr>
        <w:t xml:space="preserve"> very common use cases</w:t>
      </w:r>
      <w:r>
        <w:rPr>
          <w:sz w:val="20"/>
          <w:szCs w:val="22"/>
        </w:rPr>
        <w:t xml:space="preserve"> </w:t>
      </w:r>
      <w:r w:rsidR="00F943CC">
        <w:rPr>
          <w:sz w:val="20"/>
          <w:szCs w:val="22"/>
        </w:rPr>
        <w:t>where</w:t>
      </w:r>
      <w:r w:rsidRPr="00832767">
        <w:rPr>
          <w:sz w:val="20"/>
          <w:szCs w:val="22"/>
        </w:rPr>
        <w:t xml:space="preserve"> measurement gaps </w:t>
      </w:r>
      <w:r>
        <w:rPr>
          <w:sz w:val="20"/>
          <w:szCs w:val="22"/>
        </w:rPr>
        <w:t>would</w:t>
      </w:r>
      <w:r w:rsidRPr="00832767">
        <w:rPr>
          <w:sz w:val="20"/>
          <w:szCs w:val="22"/>
        </w:rPr>
        <w:t xml:space="preserve"> not</w:t>
      </w:r>
      <w:r>
        <w:rPr>
          <w:sz w:val="20"/>
          <w:szCs w:val="22"/>
        </w:rPr>
        <w:t xml:space="preserve"> be</w:t>
      </w:r>
      <w:r w:rsidRPr="00832767">
        <w:rPr>
          <w:sz w:val="20"/>
          <w:szCs w:val="22"/>
        </w:rPr>
        <w:t xml:space="preserve"> </w:t>
      </w:r>
      <w:r w:rsidR="00F943CC">
        <w:rPr>
          <w:sz w:val="20"/>
          <w:szCs w:val="22"/>
        </w:rPr>
        <w:t>necessary</w:t>
      </w:r>
      <w:r w:rsidRPr="00832767">
        <w:rPr>
          <w:sz w:val="20"/>
          <w:szCs w:val="22"/>
        </w:rPr>
        <w:t xml:space="preserve"> </w:t>
      </w:r>
      <w:r w:rsidR="00C57979">
        <w:rPr>
          <w:sz w:val="20"/>
          <w:szCs w:val="22"/>
        </w:rPr>
        <w:t xml:space="preserve">at all </w:t>
      </w:r>
      <w:r>
        <w:rPr>
          <w:sz w:val="20"/>
          <w:szCs w:val="22"/>
        </w:rPr>
        <w:t>to</w:t>
      </w:r>
      <w:r w:rsidRPr="00832767">
        <w:rPr>
          <w:sz w:val="20"/>
          <w:szCs w:val="22"/>
        </w:rPr>
        <w:t xml:space="preserve"> perform DL PRS measurements.  </w:t>
      </w:r>
      <w:r>
        <w:rPr>
          <w:sz w:val="20"/>
          <w:szCs w:val="22"/>
        </w:rPr>
        <w:t>For example, in</w:t>
      </w:r>
      <w:r w:rsidRPr="00832767">
        <w:rPr>
          <w:sz w:val="20"/>
          <w:szCs w:val="22"/>
        </w:rPr>
        <w:t xml:space="preserve"> </w:t>
      </w:r>
      <w:r w:rsidR="00F943CC">
        <w:rPr>
          <w:sz w:val="20"/>
          <w:szCs w:val="22"/>
        </w:rPr>
        <w:t xml:space="preserve">an </w:t>
      </w:r>
      <w:r w:rsidRPr="00832767">
        <w:rPr>
          <w:sz w:val="20"/>
          <w:szCs w:val="22"/>
        </w:rPr>
        <w:t xml:space="preserve">indoor </w:t>
      </w:r>
      <w:r w:rsidR="00D83E2D">
        <w:rPr>
          <w:sz w:val="20"/>
          <w:szCs w:val="22"/>
        </w:rPr>
        <w:t xml:space="preserve">IIoT </w:t>
      </w:r>
      <w:r w:rsidRPr="00832767">
        <w:rPr>
          <w:sz w:val="20"/>
          <w:szCs w:val="22"/>
        </w:rPr>
        <w:t>factory positioning, a single</w:t>
      </w:r>
      <w:r>
        <w:rPr>
          <w:sz w:val="20"/>
          <w:szCs w:val="22"/>
        </w:rPr>
        <w:t xml:space="preserve"> </w:t>
      </w:r>
      <w:r w:rsidRPr="00832767">
        <w:rPr>
          <w:sz w:val="20"/>
          <w:szCs w:val="22"/>
        </w:rPr>
        <w:t xml:space="preserve">gNB-DU (and thus, a single scheduler) </w:t>
      </w:r>
      <w:r>
        <w:rPr>
          <w:sz w:val="20"/>
          <w:szCs w:val="22"/>
        </w:rPr>
        <w:t xml:space="preserve">can control and </w:t>
      </w:r>
      <w:r w:rsidRPr="00832767">
        <w:rPr>
          <w:sz w:val="20"/>
          <w:szCs w:val="22"/>
        </w:rPr>
        <w:t xml:space="preserve">steer several TRPs </w:t>
      </w:r>
      <w:r>
        <w:rPr>
          <w:sz w:val="20"/>
          <w:szCs w:val="22"/>
        </w:rPr>
        <w:t>within one cell</w:t>
      </w:r>
      <w:r w:rsidR="00BF3616">
        <w:rPr>
          <w:rStyle w:val="FootnoteReference"/>
          <w:sz w:val="20"/>
          <w:szCs w:val="22"/>
        </w:rPr>
        <w:footnoteReference w:id="2"/>
      </w:r>
      <w:r w:rsidRPr="00832767">
        <w:rPr>
          <w:sz w:val="20"/>
          <w:szCs w:val="22"/>
        </w:rPr>
        <w:t xml:space="preserve">. In </w:t>
      </w:r>
      <w:r w:rsidR="00F943CC">
        <w:rPr>
          <w:sz w:val="20"/>
          <w:szCs w:val="22"/>
        </w:rPr>
        <w:t>such</w:t>
      </w:r>
      <w:r w:rsidRPr="00832767">
        <w:rPr>
          <w:sz w:val="20"/>
          <w:szCs w:val="22"/>
        </w:rPr>
        <w:t xml:space="preserve"> case, the gNB c</w:t>
      </w:r>
      <w:r>
        <w:rPr>
          <w:sz w:val="20"/>
          <w:szCs w:val="22"/>
        </w:rPr>
        <w:t>an</w:t>
      </w:r>
      <w:r w:rsidRPr="00832767">
        <w:rPr>
          <w:sz w:val="20"/>
          <w:szCs w:val="22"/>
        </w:rPr>
        <w:t xml:space="preserve"> have</w:t>
      </w:r>
      <w:r w:rsidR="00F943CC">
        <w:rPr>
          <w:sz w:val="20"/>
          <w:szCs w:val="22"/>
        </w:rPr>
        <w:t xml:space="preserve"> the</w:t>
      </w:r>
      <w:r w:rsidRPr="00832767">
        <w:rPr>
          <w:sz w:val="20"/>
          <w:szCs w:val="22"/>
        </w:rPr>
        <w:t xml:space="preserve"> full control of all PRS transmissions in the deployment and therefore schedule data traffic and positioning in the same </w:t>
      </w:r>
      <w:r>
        <w:rPr>
          <w:sz w:val="20"/>
          <w:szCs w:val="22"/>
        </w:rPr>
        <w:t xml:space="preserve">bandwidth part </w:t>
      </w:r>
      <w:r w:rsidRPr="00832767">
        <w:rPr>
          <w:sz w:val="20"/>
          <w:szCs w:val="22"/>
        </w:rPr>
        <w:t>without the need of measurement gap</w:t>
      </w:r>
      <w:r w:rsidR="00F943CC">
        <w:rPr>
          <w:sz w:val="20"/>
          <w:szCs w:val="22"/>
        </w:rPr>
        <w:t>s</w:t>
      </w:r>
      <w:r>
        <w:rPr>
          <w:sz w:val="20"/>
          <w:szCs w:val="22"/>
        </w:rPr>
        <w:t>,</w:t>
      </w:r>
      <w:r w:rsidRPr="00832767">
        <w:rPr>
          <w:sz w:val="20"/>
          <w:szCs w:val="22"/>
        </w:rPr>
        <w:t xml:space="preserve"> while still maintaining control on how to handle potential </w:t>
      </w:r>
      <w:r w:rsidR="00D03A46">
        <w:rPr>
          <w:sz w:val="20"/>
          <w:szCs w:val="22"/>
        </w:rPr>
        <w:t xml:space="preserve">traffic </w:t>
      </w:r>
      <w:r w:rsidRPr="00832767">
        <w:rPr>
          <w:sz w:val="20"/>
          <w:szCs w:val="22"/>
        </w:rPr>
        <w:t xml:space="preserve">collisions. Therefore, the case of gap-less measurement for PRS </w:t>
      </w:r>
      <w:r>
        <w:rPr>
          <w:sz w:val="20"/>
          <w:szCs w:val="22"/>
        </w:rPr>
        <w:t xml:space="preserve">can </w:t>
      </w:r>
      <w:r w:rsidRPr="00832767">
        <w:rPr>
          <w:sz w:val="20"/>
          <w:szCs w:val="22"/>
        </w:rPr>
        <w:t>be supported</w:t>
      </w:r>
      <w:r w:rsidR="00F943CC">
        <w:rPr>
          <w:sz w:val="20"/>
          <w:szCs w:val="22"/>
        </w:rPr>
        <w:t xml:space="preserve"> </w:t>
      </w:r>
      <w:r w:rsidR="00D03A46">
        <w:rPr>
          <w:sz w:val="20"/>
          <w:szCs w:val="22"/>
        </w:rPr>
        <w:t xml:space="preserve">today </w:t>
      </w:r>
      <w:r w:rsidR="00F943CC">
        <w:rPr>
          <w:sz w:val="20"/>
          <w:szCs w:val="22"/>
        </w:rPr>
        <w:t>in existing deployment</w:t>
      </w:r>
      <w:r w:rsidRPr="00832767">
        <w:rPr>
          <w:sz w:val="20"/>
          <w:szCs w:val="22"/>
        </w:rPr>
        <w:t xml:space="preserve">.  Hence, we propose to confirm the above </w:t>
      </w:r>
      <w:r>
        <w:rPr>
          <w:sz w:val="20"/>
          <w:szCs w:val="22"/>
        </w:rPr>
        <w:t>RAN1 WA from a RAN3 point view</w:t>
      </w:r>
      <w:r w:rsidRPr="00832767">
        <w:rPr>
          <w:sz w:val="20"/>
          <w:szCs w:val="22"/>
        </w:rPr>
        <w:t>.</w:t>
      </w:r>
    </w:p>
    <w:p w14:paraId="20265F17" w14:textId="476F74A9" w:rsidR="00832767" w:rsidRDefault="00832767" w:rsidP="00832767">
      <w:pPr>
        <w:jc w:val="both"/>
        <w:rPr>
          <w:b/>
          <w:bCs/>
          <w:sz w:val="20"/>
          <w:szCs w:val="22"/>
        </w:rPr>
      </w:pPr>
      <w:r w:rsidRPr="00C01C5B">
        <w:rPr>
          <w:b/>
          <w:bCs/>
          <w:sz w:val="20"/>
          <w:szCs w:val="22"/>
        </w:rPr>
        <w:t>Observation 1: In an indoor</w:t>
      </w:r>
      <w:r w:rsidR="003C61A0">
        <w:rPr>
          <w:b/>
          <w:bCs/>
          <w:sz w:val="20"/>
          <w:szCs w:val="22"/>
        </w:rPr>
        <w:t xml:space="preserve"> IIoT</w:t>
      </w:r>
      <w:r w:rsidRPr="00C01C5B">
        <w:rPr>
          <w:b/>
          <w:bCs/>
          <w:sz w:val="20"/>
          <w:szCs w:val="22"/>
        </w:rPr>
        <w:t xml:space="preserve"> factory positioning (e.g. single cell), a gNB-DU can control and steer multiple TRPs </w:t>
      </w:r>
      <w:r w:rsidR="00C01C5B" w:rsidRPr="00C01C5B">
        <w:rPr>
          <w:b/>
          <w:bCs/>
          <w:sz w:val="20"/>
          <w:szCs w:val="22"/>
        </w:rPr>
        <w:t xml:space="preserve">to support DL measurements based on DL PRS </w:t>
      </w:r>
      <w:r w:rsidRPr="00C01C5B">
        <w:rPr>
          <w:b/>
          <w:bCs/>
          <w:sz w:val="20"/>
          <w:szCs w:val="22"/>
        </w:rPr>
        <w:t>without the need of measurement gap</w:t>
      </w:r>
      <w:r w:rsidR="00C01C5B">
        <w:rPr>
          <w:b/>
          <w:bCs/>
          <w:sz w:val="20"/>
          <w:szCs w:val="22"/>
        </w:rPr>
        <w:t>s</w:t>
      </w:r>
    </w:p>
    <w:p w14:paraId="7B1AAB86" w14:textId="55A4388E" w:rsidR="00832767" w:rsidRPr="00DF38CD" w:rsidRDefault="00C01C5B" w:rsidP="00832767">
      <w:pPr>
        <w:jc w:val="both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Proposal 1: RAN3 to confirm that RAN1 WA on </w:t>
      </w:r>
      <w:r w:rsidRPr="00C01C5B">
        <w:rPr>
          <w:b/>
          <w:bCs/>
          <w:sz w:val="20"/>
          <w:szCs w:val="22"/>
        </w:rPr>
        <w:t>gapless measurement enhancements</w:t>
      </w:r>
      <w:r>
        <w:rPr>
          <w:b/>
          <w:bCs/>
          <w:sz w:val="20"/>
          <w:szCs w:val="22"/>
        </w:rPr>
        <w:t xml:space="preserve"> can be supported in </w:t>
      </w:r>
      <w:r w:rsidR="00F943CC">
        <w:rPr>
          <w:b/>
          <w:bCs/>
          <w:sz w:val="20"/>
          <w:szCs w:val="22"/>
        </w:rPr>
        <w:t>existing deployment</w:t>
      </w:r>
    </w:p>
    <w:p w14:paraId="1B94C443" w14:textId="63B59B4D" w:rsidR="00C01C5B" w:rsidRPr="00832767" w:rsidRDefault="00832767" w:rsidP="00C01C5B">
      <w:pPr>
        <w:pStyle w:val="Heading2"/>
      </w:pPr>
      <w:r w:rsidRPr="00832767">
        <w:rPr>
          <w:sz w:val="20"/>
          <w:szCs w:val="22"/>
        </w:rPr>
        <w:t xml:space="preserve"> </w:t>
      </w:r>
      <w:r w:rsidR="00C01C5B">
        <w:t>PRS processing window for gapless measurement</w:t>
      </w:r>
    </w:p>
    <w:p w14:paraId="7E23562D" w14:textId="4064BB7E" w:rsidR="000764D9" w:rsidRDefault="000C35DF" w:rsidP="000764D9">
      <w:pPr>
        <w:widowControl w:val="0"/>
        <w:autoSpaceDN w:val="0"/>
        <w:spacing w:after="0"/>
        <w:rPr>
          <w:rFonts w:ascii="Times" w:eastAsia="Batang" w:hAnsi="Times"/>
          <w:iCs/>
          <w:color w:val="000000"/>
          <w:sz w:val="20"/>
          <w:szCs w:val="20"/>
          <w:lang w:eastAsia="zh-CN"/>
        </w:rPr>
      </w:pPr>
      <w:r w:rsidRPr="000C35DF">
        <w:rPr>
          <w:sz w:val="20"/>
          <w:szCs w:val="22"/>
        </w:rPr>
        <w:t xml:space="preserve">According to the above </w:t>
      </w:r>
      <w:r w:rsidR="00C01C5B">
        <w:rPr>
          <w:sz w:val="20"/>
          <w:szCs w:val="22"/>
        </w:rPr>
        <w:t>WA</w:t>
      </w:r>
      <w:r w:rsidRPr="000C35DF">
        <w:rPr>
          <w:sz w:val="20"/>
          <w:szCs w:val="22"/>
        </w:rPr>
        <w:t xml:space="preserve">, </w:t>
      </w:r>
      <w:r w:rsidR="000764D9">
        <w:rPr>
          <w:sz w:val="20"/>
          <w:szCs w:val="22"/>
        </w:rPr>
        <w:t>there is a f</w:t>
      </w:r>
      <w:r w:rsidR="000764D9">
        <w:rPr>
          <w:rFonts w:ascii="Times" w:eastAsia="Batang" w:hAnsi="Times"/>
          <w:iCs/>
          <w:color w:val="000000"/>
          <w:sz w:val="20"/>
          <w:szCs w:val="20"/>
          <w:lang w:eastAsia="zh-CN"/>
        </w:rPr>
        <w:t>urther study 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B17D7" w14:paraId="5FBE7119" w14:textId="77777777" w:rsidTr="002B17D7">
        <w:tc>
          <w:tcPr>
            <w:tcW w:w="9062" w:type="dxa"/>
          </w:tcPr>
          <w:p w14:paraId="4826EC36" w14:textId="77777777" w:rsidR="002B17D7" w:rsidRDefault="002B17D7" w:rsidP="002B17D7">
            <w:pPr>
              <w:widowControl w:val="0"/>
              <w:numPr>
                <w:ilvl w:val="0"/>
                <w:numId w:val="10"/>
              </w:numPr>
              <w:autoSpaceDN w:val="0"/>
              <w:spacing w:after="0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 xml:space="preserve">Further details of which other DL signals/channels to be prioritized </w:t>
            </w:r>
          </w:p>
          <w:p w14:paraId="1840A9A3" w14:textId="77777777" w:rsidR="002B17D7" w:rsidRDefault="002B17D7" w:rsidP="002B17D7">
            <w:pPr>
              <w:widowControl w:val="0"/>
              <w:numPr>
                <w:ilvl w:val="0"/>
                <w:numId w:val="10"/>
              </w:numPr>
              <w:autoSpaceDN w:val="0"/>
              <w:spacing w:after="0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>How the UE determines DL PRS’s priority based on one or more of the following:</w:t>
            </w:r>
          </w:p>
          <w:p w14:paraId="03B899C6" w14:textId="77777777" w:rsidR="002B17D7" w:rsidRPr="005D2E88" w:rsidRDefault="002B17D7" w:rsidP="002B17D7">
            <w:pPr>
              <w:widowControl w:val="0"/>
              <w:numPr>
                <w:ilvl w:val="1"/>
                <w:numId w:val="10"/>
              </w:numPr>
              <w:autoSpaceDN w:val="0"/>
              <w:spacing w:after="0"/>
              <w:rPr>
                <w:rFonts w:ascii="Times" w:eastAsia="Batang" w:hAnsi="Times"/>
                <w:b/>
                <w:bCs/>
                <w:iCs/>
                <w:color w:val="000000"/>
                <w:sz w:val="20"/>
                <w:szCs w:val="20"/>
                <w:lang w:eastAsia="zh-CN"/>
              </w:rPr>
            </w:pPr>
            <w:r w:rsidRPr="005D2E88">
              <w:rPr>
                <w:rFonts w:ascii="Times" w:eastAsia="Batang" w:hAnsi="Times"/>
                <w:b/>
                <w:bCs/>
                <w:iCs/>
                <w:color w:val="000000"/>
                <w:sz w:val="20"/>
                <w:szCs w:val="20"/>
                <w:lang w:eastAsia="zh-CN"/>
              </w:rPr>
              <w:t>Opt. 1: Based on indication/configuration from serving gNB</w:t>
            </w:r>
          </w:p>
          <w:p w14:paraId="5BF00650" w14:textId="77777777" w:rsidR="002B17D7" w:rsidRPr="005D2E88" w:rsidRDefault="002B17D7" w:rsidP="002B17D7">
            <w:pPr>
              <w:widowControl w:val="0"/>
              <w:numPr>
                <w:ilvl w:val="1"/>
                <w:numId w:val="10"/>
              </w:numPr>
              <w:autoSpaceDN w:val="0"/>
              <w:spacing w:after="0"/>
              <w:rPr>
                <w:rFonts w:ascii="Times" w:eastAsia="Batang" w:hAnsi="Times"/>
                <w:b/>
                <w:bCs/>
                <w:iCs/>
                <w:color w:val="000000"/>
                <w:sz w:val="20"/>
                <w:szCs w:val="20"/>
                <w:lang w:eastAsia="zh-CN"/>
              </w:rPr>
            </w:pPr>
            <w:r w:rsidRPr="005D2E88">
              <w:rPr>
                <w:rFonts w:ascii="Times" w:eastAsia="Batang" w:hAnsi="Times"/>
                <w:b/>
                <w:bCs/>
                <w:iCs/>
                <w:color w:val="000000"/>
                <w:sz w:val="20"/>
                <w:szCs w:val="20"/>
                <w:lang w:eastAsia="zh-CN"/>
              </w:rPr>
              <w:t>Opt. 2: Other options (e.g., implicit, signalling from LMF, etc)</w:t>
            </w:r>
          </w:p>
          <w:p w14:paraId="222F0C8C" w14:textId="77777777" w:rsidR="002B17D7" w:rsidRDefault="002B17D7" w:rsidP="002B17D7">
            <w:pPr>
              <w:widowControl w:val="0"/>
              <w:numPr>
                <w:ilvl w:val="0"/>
                <w:numId w:val="10"/>
              </w:numPr>
              <w:autoSpaceDN w:val="0"/>
              <w:spacing w:after="0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>Whether UE can do the measurement for both inside MG (if MG is configured) and outside MG in a measurement period</w:t>
            </w:r>
          </w:p>
          <w:p w14:paraId="02011667" w14:textId="77777777" w:rsidR="002B17D7" w:rsidRDefault="002B17D7" w:rsidP="002B17D7">
            <w:pPr>
              <w:widowControl w:val="0"/>
              <w:numPr>
                <w:ilvl w:val="0"/>
                <w:numId w:val="10"/>
              </w:numPr>
              <w:autoSpaceDN w:val="0"/>
              <w:spacing w:after="0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>How to do the PRS measurement when the conditions cannot be satisfied, e.g. when BWP switching happens</w:t>
            </w:r>
          </w:p>
          <w:p w14:paraId="0A545145" w14:textId="09943B82" w:rsidR="002B17D7" w:rsidRPr="002B17D7" w:rsidRDefault="002B17D7" w:rsidP="000764D9">
            <w:pPr>
              <w:widowControl w:val="0"/>
              <w:numPr>
                <w:ilvl w:val="0"/>
                <w:numId w:val="10"/>
              </w:numPr>
              <w:autoSpaceDN w:val="0"/>
              <w:spacing w:after="0"/>
              <w:rPr>
                <w:rFonts w:ascii="Times" w:eastAsia="Batang" w:hAnsi="Times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>Prioritization conditions of processing PRS over other DL channels/signals or vice versa.</w:t>
            </w:r>
          </w:p>
        </w:tc>
      </w:tr>
    </w:tbl>
    <w:p w14:paraId="7379A717" w14:textId="77777777" w:rsidR="002B17D7" w:rsidRDefault="002B17D7" w:rsidP="000764D9">
      <w:pPr>
        <w:widowControl w:val="0"/>
        <w:autoSpaceDN w:val="0"/>
        <w:spacing w:after="0"/>
        <w:rPr>
          <w:rFonts w:ascii="Times" w:eastAsia="Batang" w:hAnsi="Times"/>
          <w:iCs/>
          <w:color w:val="000000"/>
          <w:sz w:val="20"/>
          <w:szCs w:val="20"/>
          <w:lang w:eastAsia="zh-CN"/>
        </w:rPr>
      </w:pPr>
    </w:p>
    <w:p w14:paraId="6308E5E1" w14:textId="77777777" w:rsidR="005D2E88" w:rsidRDefault="000A117E" w:rsidP="005171DA">
      <w:pPr>
        <w:jc w:val="both"/>
        <w:rPr>
          <w:sz w:val="20"/>
          <w:szCs w:val="22"/>
        </w:rPr>
      </w:pPr>
      <w:r>
        <w:rPr>
          <w:sz w:val="20"/>
          <w:szCs w:val="22"/>
        </w:rPr>
        <w:t>RAN3 can discuss the two options above.</w:t>
      </w:r>
    </w:p>
    <w:p w14:paraId="1D2E90FD" w14:textId="4887D375" w:rsidR="000764D9" w:rsidRPr="00AF33F1" w:rsidRDefault="000A117E" w:rsidP="00E16519">
      <w:pPr>
        <w:pStyle w:val="ListParagraph"/>
        <w:numPr>
          <w:ilvl w:val="0"/>
          <w:numId w:val="11"/>
        </w:numPr>
        <w:jc w:val="both"/>
        <w:rPr>
          <w:sz w:val="20"/>
          <w:szCs w:val="22"/>
        </w:rPr>
      </w:pPr>
      <w:r w:rsidRPr="00AF33F1">
        <w:rPr>
          <w:sz w:val="20"/>
          <w:szCs w:val="22"/>
        </w:rPr>
        <w:t xml:space="preserve">For option1, the PRS </w:t>
      </w:r>
      <w:r w:rsidR="00E96F38" w:rsidRPr="00AF33F1">
        <w:rPr>
          <w:sz w:val="20"/>
          <w:szCs w:val="22"/>
        </w:rPr>
        <w:t>priority</w:t>
      </w:r>
      <w:r w:rsidRPr="00AF33F1">
        <w:rPr>
          <w:sz w:val="20"/>
          <w:szCs w:val="22"/>
        </w:rPr>
        <w:t xml:space="preserve"> window can be configured</w:t>
      </w:r>
      <w:r w:rsidR="007D3594" w:rsidRPr="00AF33F1">
        <w:rPr>
          <w:sz w:val="20"/>
          <w:szCs w:val="22"/>
        </w:rPr>
        <w:t xml:space="preserve"> by</w:t>
      </w:r>
      <w:r w:rsidR="00D944F8" w:rsidRPr="00AF33F1">
        <w:rPr>
          <w:sz w:val="20"/>
          <w:szCs w:val="22"/>
        </w:rPr>
        <w:t xml:space="preserve"> serving</w:t>
      </w:r>
      <w:r w:rsidRPr="00AF33F1">
        <w:rPr>
          <w:sz w:val="20"/>
          <w:szCs w:val="22"/>
        </w:rPr>
        <w:t xml:space="preserve"> </w:t>
      </w:r>
      <w:r w:rsidR="00D944F8" w:rsidRPr="00AF33F1">
        <w:rPr>
          <w:sz w:val="20"/>
          <w:szCs w:val="22"/>
        </w:rPr>
        <w:t>gN</w:t>
      </w:r>
      <w:r w:rsidR="00AF33F1">
        <w:rPr>
          <w:sz w:val="20"/>
          <w:szCs w:val="22"/>
        </w:rPr>
        <w:t>B, where</w:t>
      </w:r>
      <w:r w:rsidR="000838E9" w:rsidRPr="00AF33F1">
        <w:rPr>
          <w:sz w:val="20"/>
          <w:szCs w:val="22"/>
        </w:rPr>
        <w:t xml:space="preserve"> </w:t>
      </w:r>
      <w:r w:rsidR="00AF33F1">
        <w:rPr>
          <w:sz w:val="20"/>
          <w:szCs w:val="22"/>
        </w:rPr>
        <w:t>t</w:t>
      </w:r>
      <w:r w:rsidR="00E96F38" w:rsidRPr="00AF33F1">
        <w:rPr>
          <w:sz w:val="20"/>
          <w:szCs w:val="22"/>
        </w:rPr>
        <w:t xml:space="preserve">he </w:t>
      </w:r>
      <w:r w:rsidR="0008021C" w:rsidRPr="00AF33F1">
        <w:rPr>
          <w:sz w:val="20"/>
          <w:szCs w:val="22"/>
        </w:rPr>
        <w:t>gNB provide</w:t>
      </w:r>
      <w:r w:rsidR="00AF33F1">
        <w:rPr>
          <w:sz w:val="20"/>
          <w:szCs w:val="22"/>
        </w:rPr>
        <w:t>s</w:t>
      </w:r>
      <w:r w:rsidR="0008021C" w:rsidRPr="00AF33F1">
        <w:rPr>
          <w:sz w:val="20"/>
          <w:szCs w:val="22"/>
        </w:rPr>
        <w:t xml:space="preserve"> an instruction to the UE</w:t>
      </w:r>
      <w:r w:rsidR="005D2E88" w:rsidRPr="00AF33F1">
        <w:rPr>
          <w:sz w:val="20"/>
          <w:szCs w:val="22"/>
        </w:rPr>
        <w:t xml:space="preserve"> to</w:t>
      </w:r>
      <w:r w:rsidR="001350DB" w:rsidRPr="00AF33F1">
        <w:rPr>
          <w:sz w:val="20"/>
          <w:szCs w:val="22"/>
        </w:rPr>
        <w:t xml:space="preserve"> skip PRS measurements occurring outside of such measurement window</w:t>
      </w:r>
      <w:r w:rsidR="005D2E88" w:rsidRPr="00AF33F1">
        <w:rPr>
          <w:sz w:val="20"/>
          <w:szCs w:val="22"/>
        </w:rPr>
        <w:t xml:space="preserve">. </w:t>
      </w:r>
      <w:r w:rsidR="008151C6" w:rsidRPr="00AF33F1">
        <w:rPr>
          <w:sz w:val="20"/>
          <w:szCs w:val="22"/>
        </w:rPr>
        <w:t xml:space="preserve">For instance, the gNB scheduler </w:t>
      </w:r>
      <w:r w:rsidR="00CE2A4B" w:rsidRPr="00AF33F1">
        <w:rPr>
          <w:sz w:val="20"/>
          <w:szCs w:val="22"/>
        </w:rPr>
        <w:t>can decide what shall be prioritized: whether data (i.e., either dynamically scheduled PDSC</w:t>
      </w:r>
      <w:r w:rsidR="00861E50" w:rsidRPr="00AF33F1">
        <w:rPr>
          <w:sz w:val="20"/>
          <w:szCs w:val="22"/>
        </w:rPr>
        <w:t>, etc.</w:t>
      </w:r>
      <w:r w:rsidR="00CE2A4B" w:rsidRPr="00AF33F1">
        <w:rPr>
          <w:sz w:val="20"/>
          <w:szCs w:val="22"/>
        </w:rPr>
        <w:t>) or any other reference signal over PRS; or whether PRS is prioritized over data channels and reference signals…</w:t>
      </w:r>
      <w:r w:rsidR="005D2E88" w:rsidRPr="00AF33F1">
        <w:rPr>
          <w:sz w:val="20"/>
          <w:szCs w:val="22"/>
        </w:rPr>
        <w:t>We understand that th</w:t>
      </w:r>
      <w:r w:rsidR="00E96F38" w:rsidRPr="00AF33F1">
        <w:rPr>
          <w:sz w:val="20"/>
          <w:szCs w:val="22"/>
        </w:rPr>
        <w:t xml:space="preserve">is </w:t>
      </w:r>
      <w:r w:rsidR="005D2E88" w:rsidRPr="00AF33F1">
        <w:rPr>
          <w:sz w:val="20"/>
          <w:szCs w:val="22"/>
        </w:rPr>
        <w:t>option</w:t>
      </w:r>
      <w:r w:rsidR="00CE2A4B" w:rsidRPr="00AF33F1">
        <w:rPr>
          <w:sz w:val="20"/>
          <w:szCs w:val="22"/>
        </w:rPr>
        <w:t xml:space="preserve"> would</w:t>
      </w:r>
      <w:r w:rsidR="005D2E88" w:rsidRPr="00AF33F1">
        <w:rPr>
          <w:sz w:val="20"/>
          <w:szCs w:val="22"/>
        </w:rPr>
        <w:t xml:space="preserve"> no</w:t>
      </w:r>
      <w:r w:rsidR="00CE2A4B" w:rsidRPr="00AF33F1">
        <w:rPr>
          <w:sz w:val="20"/>
          <w:szCs w:val="22"/>
        </w:rPr>
        <w:t>t lead to any</w:t>
      </w:r>
      <w:r w:rsidR="005D2E88" w:rsidRPr="00AF33F1">
        <w:rPr>
          <w:sz w:val="20"/>
          <w:szCs w:val="22"/>
        </w:rPr>
        <w:t xml:space="preserve"> RAN3 impacts, except </w:t>
      </w:r>
      <w:r w:rsidR="00E96F38" w:rsidRPr="00AF33F1">
        <w:rPr>
          <w:sz w:val="20"/>
          <w:szCs w:val="22"/>
        </w:rPr>
        <w:t xml:space="preserve">perhaps </w:t>
      </w:r>
      <w:r w:rsidR="00A87D9B" w:rsidRPr="00AF33F1">
        <w:rPr>
          <w:sz w:val="20"/>
          <w:szCs w:val="22"/>
        </w:rPr>
        <w:t>on a</w:t>
      </w:r>
      <w:r w:rsidR="005D2E88" w:rsidRPr="00AF33F1">
        <w:rPr>
          <w:sz w:val="20"/>
          <w:szCs w:val="22"/>
        </w:rPr>
        <w:t xml:space="preserve"> stage 2 level.</w:t>
      </w:r>
    </w:p>
    <w:p w14:paraId="556D4F40" w14:textId="407457F7" w:rsidR="005D2E88" w:rsidRPr="005171DA" w:rsidRDefault="005D2E88" w:rsidP="000C35DF">
      <w:pPr>
        <w:jc w:val="both"/>
        <w:rPr>
          <w:b/>
          <w:bCs/>
          <w:sz w:val="20"/>
          <w:szCs w:val="22"/>
        </w:rPr>
      </w:pPr>
      <w:r w:rsidRPr="005171DA">
        <w:rPr>
          <w:b/>
          <w:bCs/>
          <w:sz w:val="20"/>
          <w:szCs w:val="22"/>
        </w:rPr>
        <w:t xml:space="preserve">Observation </w:t>
      </w:r>
      <w:r w:rsidR="00A31162">
        <w:rPr>
          <w:b/>
          <w:bCs/>
          <w:sz w:val="20"/>
          <w:szCs w:val="22"/>
        </w:rPr>
        <w:t>2</w:t>
      </w:r>
      <w:r w:rsidRPr="005171DA">
        <w:rPr>
          <w:b/>
          <w:bCs/>
          <w:sz w:val="20"/>
          <w:szCs w:val="22"/>
        </w:rPr>
        <w:t xml:space="preserve">: </w:t>
      </w:r>
      <w:r w:rsidR="00E96F38" w:rsidRPr="005171DA">
        <w:rPr>
          <w:b/>
          <w:bCs/>
          <w:sz w:val="20"/>
          <w:szCs w:val="22"/>
        </w:rPr>
        <w:t xml:space="preserve">RAN1 WA </w:t>
      </w:r>
      <w:r w:rsidRPr="005171DA">
        <w:rPr>
          <w:b/>
          <w:bCs/>
          <w:sz w:val="20"/>
          <w:szCs w:val="22"/>
        </w:rPr>
        <w:t xml:space="preserve">Option1 </w:t>
      </w:r>
      <w:r w:rsidR="005171DA" w:rsidRPr="005171DA">
        <w:rPr>
          <w:b/>
          <w:bCs/>
          <w:sz w:val="20"/>
          <w:szCs w:val="22"/>
        </w:rPr>
        <w:t xml:space="preserve">based on indication/configuration from serving gNB </w:t>
      </w:r>
      <w:r w:rsidR="00E96F38" w:rsidRPr="005171DA">
        <w:rPr>
          <w:b/>
          <w:bCs/>
          <w:sz w:val="20"/>
          <w:szCs w:val="22"/>
        </w:rPr>
        <w:t>is feasible without RAN3 impacts</w:t>
      </w:r>
      <w:r w:rsidR="007D3E27">
        <w:rPr>
          <w:b/>
          <w:bCs/>
          <w:sz w:val="20"/>
          <w:szCs w:val="22"/>
        </w:rPr>
        <w:t xml:space="preserve"> </w:t>
      </w:r>
    </w:p>
    <w:p w14:paraId="4B4245B3" w14:textId="1FFBB5A0" w:rsidR="00DF38CD" w:rsidRPr="00DF38CD" w:rsidRDefault="005171DA" w:rsidP="003700A7">
      <w:pPr>
        <w:pStyle w:val="ListParagraph"/>
        <w:numPr>
          <w:ilvl w:val="0"/>
          <w:numId w:val="11"/>
        </w:numPr>
        <w:jc w:val="both"/>
        <w:rPr>
          <w:sz w:val="20"/>
          <w:szCs w:val="22"/>
        </w:rPr>
      </w:pPr>
      <w:r w:rsidRPr="00D108C9">
        <w:rPr>
          <w:sz w:val="20"/>
          <w:szCs w:val="22"/>
        </w:rPr>
        <w:t>For option2,</w:t>
      </w:r>
      <w:r w:rsidR="000C35DF" w:rsidRPr="00D108C9">
        <w:rPr>
          <w:sz w:val="20"/>
          <w:szCs w:val="22"/>
        </w:rPr>
        <w:t xml:space="preserve"> the LMF </w:t>
      </w:r>
      <w:r w:rsidR="00D108C9">
        <w:rPr>
          <w:sz w:val="20"/>
          <w:szCs w:val="22"/>
        </w:rPr>
        <w:t>would</w:t>
      </w:r>
      <w:r w:rsidR="000C35DF" w:rsidRPr="00D108C9">
        <w:rPr>
          <w:sz w:val="20"/>
          <w:szCs w:val="22"/>
        </w:rPr>
        <w:t xml:space="preserve"> signal/configure the PRS processing window to the serving gNB via NRPPa signaling. </w:t>
      </w:r>
      <w:r w:rsidR="003B40C0">
        <w:rPr>
          <w:sz w:val="20"/>
          <w:szCs w:val="22"/>
        </w:rPr>
        <w:t xml:space="preserve">Upon receiving this PRS </w:t>
      </w:r>
      <w:r w:rsidR="007E421D">
        <w:rPr>
          <w:sz w:val="20"/>
          <w:szCs w:val="22"/>
        </w:rPr>
        <w:t>Processing</w:t>
      </w:r>
      <w:r w:rsidR="003B40C0">
        <w:rPr>
          <w:sz w:val="20"/>
          <w:szCs w:val="22"/>
        </w:rPr>
        <w:t xml:space="preserve"> window, the gNB will use it to</w:t>
      </w:r>
      <w:r w:rsidR="003B40C0" w:rsidRPr="003B40C0">
        <w:rPr>
          <w:sz w:val="20"/>
          <w:szCs w:val="22"/>
        </w:rPr>
        <w:t xml:space="preserve"> decide what shall be prioritized</w:t>
      </w:r>
      <w:r w:rsidR="003B40C0">
        <w:rPr>
          <w:sz w:val="20"/>
          <w:szCs w:val="22"/>
        </w:rPr>
        <w:t>.</w:t>
      </w:r>
      <w:r w:rsidR="003B40C0" w:rsidRPr="003B40C0">
        <w:rPr>
          <w:sz w:val="20"/>
          <w:szCs w:val="22"/>
        </w:rPr>
        <w:t xml:space="preserve"> </w:t>
      </w:r>
      <w:r w:rsidR="003B40C0">
        <w:rPr>
          <w:sz w:val="20"/>
          <w:szCs w:val="22"/>
        </w:rPr>
        <w:t>If the</w:t>
      </w:r>
      <w:r w:rsidR="003B40C0" w:rsidRPr="003B40C0">
        <w:rPr>
          <w:sz w:val="20"/>
          <w:szCs w:val="22"/>
        </w:rPr>
        <w:t xml:space="preserve"> gNB prioritizes </w:t>
      </w:r>
      <w:r w:rsidR="003B40C0">
        <w:rPr>
          <w:sz w:val="20"/>
          <w:szCs w:val="22"/>
        </w:rPr>
        <w:t xml:space="preserve">traffic </w:t>
      </w:r>
      <w:r w:rsidR="003B40C0" w:rsidRPr="003B40C0">
        <w:rPr>
          <w:sz w:val="20"/>
          <w:szCs w:val="22"/>
        </w:rPr>
        <w:t>data or any other reference signal over PRS</w:t>
      </w:r>
      <w:r w:rsidR="000E6218">
        <w:rPr>
          <w:sz w:val="20"/>
          <w:szCs w:val="22"/>
        </w:rPr>
        <w:t xml:space="preserve">, </w:t>
      </w:r>
      <w:r w:rsidR="003B40C0">
        <w:rPr>
          <w:sz w:val="20"/>
          <w:szCs w:val="22"/>
        </w:rPr>
        <w:t>the gNB can inform the LMF that there will be no PRS transmission, due to de</w:t>
      </w:r>
      <w:r w:rsidR="00711350">
        <w:rPr>
          <w:sz w:val="20"/>
          <w:szCs w:val="22"/>
        </w:rPr>
        <w:t>-</w:t>
      </w:r>
      <w:r w:rsidR="003B40C0">
        <w:rPr>
          <w:sz w:val="20"/>
          <w:szCs w:val="22"/>
        </w:rPr>
        <w:t>prioritization</w:t>
      </w:r>
      <w:r w:rsidR="006867E6">
        <w:rPr>
          <w:sz w:val="20"/>
          <w:szCs w:val="22"/>
        </w:rPr>
        <w:t xml:space="preserve"> of such RS by the gNB</w:t>
      </w:r>
      <w:r w:rsidR="00196A5B">
        <w:rPr>
          <w:sz w:val="20"/>
          <w:szCs w:val="22"/>
        </w:rPr>
        <w:t xml:space="preserve"> and the reason for it</w:t>
      </w:r>
      <w:r w:rsidR="00DB4CF5">
        <w:rPr>
          <w:sz w:val="20"/>
          <w:szCs w:val="22"/>
        </w:rPr>
        <w:t>;</w:t>
      </w:r>
      <w:r w:rsidR="00196A5B">
        <w:rPr>
          <w:sz w:val="20"/>
          <w:szCs w:val="22"/>
        </w:rPr>
        <w:t xml:space="preserve"> </w:t>
      </w:r>
      <w:r w:rsidR="00DB4CF5">
        <w:rPr>
          <w:sz w:val="20"/>
          <w:szCs w:val="22"/>
        </w:rPr>
        <w:t>the gNB can also send</w:t>
      </w:r>
      <w:r w:rsidR="00196A5B">
        <w:rPr>
          <w:sz w:val="20"/>
          <w:szCs w:val="22"/>
        </w:rPr>
        <w:t xml:space="preserve"> a failure message indicating that PRS transmission has failed due to such de-prioritization</w:t>
      </w:r>
      <w:r w:rsidR="003B40C0" w:rsidRPr="003B40C0">
        <w:rPr>
          <w:sz w:val="20"/>
          <w:szCs w:val="22"/>
        </w:rPr>
        <w:t>.</w:t>
      </w:r>
      <w:r w:rsidR="003B40C0">
        <w:rPr>
          <w:sz w:val="20"/>
          <w:szCs w:val="22"/>
        </w:rPr>
        <w:t xml:space="preserve"> </w:t>
      </w:r>
      <w:r w:rsidR="000E6218">
        <w:rPr>
          <w:sz w:val="20"/>
          <w:szCs w:val="22"/>
        </w:rPr>
        <w:t>From this option</w:t>
      </w:r>
      <w:r w:rsidR="00196A5B">
        <w:rPr>
          <w:sz w:val="20"/>
          <w:szCs w:val="22"/>
        </w:rPr>
        <w:t>,</w:t>
      </w:r>
      <w:r w:rsidR="000E6218">
        <w:rPr>
          <w:sz w:val="20"/>
          <w:szCs w:val="22"/>
        </w:rPr>
        <w:t xml:space="preserve"> we understand that there would be </w:t>
      </w:r>
      <w:r w:rsidR="00F943CC" w:rsidRPr="00D108C9">
        <w:rPr>
          <w:sz w:val="20"/>
          <w:szCs w:val="22"/>
        </w:rPr>
        <w:t>NRPPa and F1AP</w:t>
      </w:r>
      <w:r w:rsidR="006867E6" w:rsidRPr="00D108C9">
        <w:rPr>
          <w:sz w:val="20"/>
          <w:szCs w:val="22"/>
        </w:rPr>
        <w:t xml:space="preserve"> </w:t>
      </w:r>
      <w:r w:rsidR="000E6218">
        <w:rPr>
          <w:sz w:val="20"/>
          <w:szCs w:val="22"/>
        </w:rPr>
        <w:t>impacts</w:t>
      </w:r>
      <w:r w:rsidR="00DB4CF5">
        <w:rPr>
          <w:sz w:val="20"/>
          <w:szCs w:val="22"/>
        </w:rPr>
        <w:t xml:space="preserve"> that </w:t>
      </w:r>
      <w:r w:rsidR="00AF33F1">
        <w:rPr>
          <w:sz w:val="20"/>
          <w:szCs w:val="22"/>
        </w:rPr>
        <w:t xml:space="preserve">would </w:t>
      </w:r>
      <w:r w:rsidR="00DB4CF5">
        <w:rPr>
          <w:sz w:val="20"/>
          <w:szCs w:val="22"/>
        </w:rPr>
        <w:t>be represented</w:t>
      </w:r>
      <w:r w:rsidR="00DF38CD">
        <w:rPr>
          <w:sz w:val="20"/>
          <w:szCs w:val="22"/>
        </w:rPr>
        <w:t xml:space="preserve"> as below</w:t>
      </w:r>
      <w:r w:rsidR="003B40C0" w:rsidRPr="00D108C9">
        <w:rPr>
          <w:sz w:val="20"/>
          <w:szCs w:val="22"/>
        </w:rPr>
        <w:t>:</w:t>
      </w:r>
      <w:r w:rsidR="00695FC7" w:rsidRPr="00695FC7">
        <w:rPr>
          <w:noProof/>
        </w:rPr>
        <w:t xml:space="preserve"> </w:t>
      </w:r>
    </w:p>
    <w:p w14:paraId="3FDD043C" w14:textId="764342DE" w:rsidR="003B40C0" w:rsidRPr="00D108C9" w:rsidRDefault="00732231" w:rsidP="00732231">
      <w:pPr>
        <w:pStyle w:val="ListParagraph"/>
        <w:ind w:left="360"/>
        <w:jc w:val="both"/>
        <w:rPr>
          <w:sz w:val="20"/>
          <w:szCs w:val="22"/>
        </w:rPr>
      </w:pPr>
      <w:r>
        <w:rPr>
          <w:noProof/>
        </w:rPr>
        <w:lastRenderedPageBreak/>
        <w:drawing>
          <wp:inline distT="0" distB="0" distL="0" distR="0" wp14:anchorId="0D6922C2" wp14:editId="1207E89F">
            <wp:extent cx="5760720" cy="1802765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80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C077EC" w14:textId="2F5BB136" w:rsidR="003B40C0" w:rsidRPr="00E63209" w:rsidRDefault="003B40C0" w:rsidP="003700A7">
      <w:pPr>
        <w:pStyle w:val="Caption"/>
        <w:ind w:left="0" w:firstLine="0"/>
        <w:jc w:val="center"/>
      </w:pPr>
      <w:bookmarkStart w:id="1" w:name="_Ref83813879"/>
      <w:r>
        <w:t xml:space="preserve">Figure </w:t>
      </w:r>
      <w:bookmarkEnd w:id="1"/>
      <w:r>
        <w:t>1:</w:t>
      </w:r>
      <w:r w:rsidR="003700A7">
        <w:t xml:space="preserve"> signalling of PRS Window prioritization</w:t>
      </w:r>
      <w:r w:rsidR="00FD202F">
        <w:t xml:space="preserve"> – option 2</w:t>
      </w:r>
    </w:p>
    <w:p w14:paraId="1083C1D1" w14:textId="77777777" w:rsidR="00A513A8" w:rsidRDefault="00A513A8" w:rsidP="00732231">
      <w:pPr>
        <w:jc w:val="both"/>
        <w:rPr>
          <w:b/>
          <w:bCs/>
          <w:i/>
          <w:iCs/>
          <w:color w:val="0070C0"/>
          <w:sz w:val="20"/>
          <w:szCs w:val="22"/>
        </w:rPr>
      </w:pPr>
    </w:p>
    <w:p w14:paraId="51C8BCAE" w14:textId="59E6F1EA" w:rsidR="00123B1C" w:rsidRPr="00FD202F" w:rsidRDefault="00123B1C" w:rsidP="00732231">
      <w:pPr>
        <w:jc w:val="both"/>
        <w:rPr>
          <w:i/>
          <w:iCs/>
          <w:color w:val="0070C0"/>
          <w:sz w:val="20"/>
          <w:szCs w:val="22"/>
        </w:rPr>
      </w:pPr>
      <w:r w:rsidRPr="00FD202F">
        <w:rPr>
          <w:b/>
          <w:bCs/>
          <w:i/>
          <w:iCs/>
          <w:color w:val="0070C0"/>
          <w:sz w:val="20"/>
          <w:szCs w:val="22"/>
        </w:rPr>
        <w:t>Note1</w:t>
      </w:r>
      <w:r w:rsidRPr="00FD202F">
        <w:rPr>
          <w:i/>
          <w:iCs/>
          <w:color w:val="0070C0"/>
          <w:sz w:val="20"/>
          <w:szCs w:val="22"/>
        </w:rPr>
        <w:t xml:space="preserve">: it is not clear at this stage if </w:t>
      </w:r>
      <w:r w:rsidR="00196A5B">
        <w:rPr>
          <w:i/>
          <w:iCs/>
          <w:color w:val="0070C0"/>
          <w:sz w:val="20"/>
          <w:szCs w:val="22"/>
        </w:rPr>
        <w:t>the</w:t>
      </w:r>
      <w:r w:rsidRPr="00FD202F">
        <w:rPr>
          <w:i/>
          <w:iCs/>
          <w:color w:val="0070C0"/>
          <w:sz w:val="20"/>
          <w:szCs w:val="22"/>
        </w:rPr>
        <w:t xml:space="preserve"> PRS Prioritization window </w:t>
      </w:r>
      <w:r w:rsidR="00EC08F2">
        <w:rPr>
          <w:i/>
          <w:iCs/>
          <w:color w:val="0070C0"/>
          <w:sz w:val="20"/>
          <w:szCs w:val="22"/>
        </w:rPr>
        <w:t>can</w:t>
      </w:r>
      <w:r w:rsidRPr="00FD202F">
        <w:rPr>
          <w:i/>
          <w:iCs/>
          <w:color w:val="0070C0"/>
          <w:sz w:val="20"/>
          <w:szCs w:val="22"/>
        </w:rPr>
        <w:t xml:space="preserve"> be sent within the PRS Configuration exchange procedure, or </w:t>
      </w:r>
      <w:r w:rsidR="00CE32A8">
        <w:rPr>
          <w:i/>
          <w:iCs/>
          <w:color w:val="0070C0"/>
          <w:sz w:val="20"/>
          <w:szCs w:val="22"/>
        </w:rPr>
        <w:t>will</w:t>
      </w:r>
      <w:r w:rsidRPr="00FD202F">
        <w:rPr>
          <w:i/>
          <w:iCs/>
          <w:color w:val="0070C0"/>
          <w:sz w:val="20"/>
          <w:szCs w:val="22"/>
        </w:rPr>
        <w:t xml:space="preserve"> be sent within UE-associated signalling. We have used this procedure as example to illustrate the signalling</w:t>
      </w:r>
      <w:r w:rsidR="00CE32A8">
        <w:rPr>
          <w:i/>
          <w:iCs/>
          <w:color w:val="0070C0"/>
          <w:sz w:val="20"/>
          <w:szCs w:val="22"/>
        </w:rPr>
        <w:t xml:space="preserve"> between LMF and gNB for option 2</w:t>
      </w:r>
      <w:r w:rsidR="00A513A8">
        <w:rPr>
          <w:i/>
          <w:iCs/>
          <w:color w:val="0070C0"/>
          <w:sz w:val="20"/>
          <w:szCs w:val="22"/>
        </w:rPr>
        <w:t xml:space="preserve"> in the WA</w:t>
      </w:r>
      <w:r w:rsidRPr="00FD202F">
        <w:rPr>
          <w:i/>
          <w:iCs/>
          <w:color w:val="0070C0"/>
          <w:sz w:val="20"/>
          <w:szCs w:val="22"/>
        </w:rPr>
        <w:t>.</w:t>
      </w:r>
      <w:r w:rsidR="00175E49">
        <w:rPr>
          <w:i/>
          <w:iCs/>
          <w:color w:val="0070C0"/>
          <w:sz w:val="20"/>
          <w:szCs w:val="22"/>
        </w:rPr>
        <w:t xml:space="preserve"> We think</w:t>
      </w:r>
      <w:r w:rsidR="00AF33F1">
        <w:rPr>
          <w:i/>
          <w:iCs/>
          <w:color w:val="0070C0"/>
          <w:sz w:val="20"/>
          <w:szCs w:val="22"/>
        </w:rPr>
        <w:t xml:space="preserve"> however that</w:t>
      </w:r>
      <w:r w:rsidR="00175E49">
        <w:rPr>
          <w:i/>
          <w:iCs/>
          <w:color w:val="0070C0"/>
          <w:sz w:val="20"/>
          <w:szCs w:val="22"/>
        </w:rPr>
        <w:t xml:space="preserve"> it should be UE-associated signalling…</w:t>
      </w:r>
    </w:p>
    <w:p w14:paraId="411AA052" w14:textId="77777777" w:rsidR="00A513A8" w:rsidRDefault="00A513A8" w:rsidP="00732231">
      <w:pPr>
        <w:jc w:val="both"/>
        <w:rPr>
          <w:b/>
          <w:bCs/>
          <w:sz w:val="20"/>
          <w:szCs w:val="22"/>
        </w:rPr>
      </w:pPr>
    </w:p>
    <w:p w14:paraId="2CB785B6" w14:textId="73A1D8DD" w:rsidR="00732231" w:rsidRPr="005171DA" w:rsidRDefault="00732231" w:rsidP="00732231">
      <w:pPr>
        <w:jc w:val="both"/>
        <w:rPr>
          <w:b/>
          <w:bCs/>
          <w:sz w:val="20"/>
          <w:szCs w:val="22"/>
        </w:rPr>
      </w:pPr>
      <w:r w:rsidRPr="005171DA">
        <w:rPr>
          <w:b/>
          <w:bCs/>
          <w:sz w:val="20"/>
          <w:szCs w:val="22"/>
        </w:rPr>
        <w:t xml:space="preserve">Observation </w:t>
      </w:r>
      <w:r w:rsidR="00A31162">
        <w:rPr>
          <w:b/>
          <w:bCs/>
          <w:sz w:val="20"/>
          <w:szCs w:val="22"/>
        </w:rPr>
        <w:t>3</w:t>
      </w:r>
      <w:r w:rsidRPr="005171DA">
        <w:rPr>
          <w:b/>
          <w:bCs/>
          <w:sz w:val="20"/>
          <w:szCs w:val="22"/>
        </w:rPr>
        <w:t>: RAN1 WA Option</w:t>
      </w:r>
      <w:r>
        <w:rPr>
          <w:b/>
          <w:bCs/>
          <w:sz w:val="20"/>
          <w:szCs w:val="22"/>
        </w:rPr>
        <w:t>2</w:t>
      </w:r>
      <w:r w:rsidRPr="005171DA">
        <w:rPr>
          <w:b/>
          <w:bCs/>
          <w:sz w:val="20"/>
          <w:szCs w:val="22"/>
        </w:rPr>
        <w:t xml:space="preserve"> based on indication/configuration from </w:t>
      </w:r>
      <w:r>
        <w:rPr>
          <w:b/>
          <w:bCs/>
          <w:sz w:val="20"/>
          <w:szCs w:val="22"/>
        </w:rPr>
        <w:t xml:space="preserve">LMF to </w:t>
      </w:r>
      <w:r w:rsidRPr="005171DA">
        <w:rPr>
          <w:b/>
          <w:bCs/>
          <w:sz w:val="20"/>
          <w:szCs w:val="22"/>
        </w:rPr>
        <w:t xml:space="preserve">serving gNB </w:t>
      </w:r>
      <w:r>
        <w:rPr>
          <w:b/>
          <w:bCs/>
          <w:sz w:val="20"/>
          <w:szCs w:val="22"/>
        </w:rPr>
        <w:t>requires NRPPa and F1AP impacts.</w:t>
      </w:r>
      <w:r w:rsidR="001D75BF">
        <w:rPr>
          <w:b/>
          <w:bCs/>
          <w:sz w:val="20"/>
          <w:szCs w:val="22"/>
        </w:rPr>
        <w:t xml:space="preserve"> </w:t>
      </w:r>
    </w:p>
    <w:p w14:paraId="22682101" w14:textId="0ECE07BA" w:rsidR="00207F76" w:rsidRDefault="00B23F4E" w:rsidP="000C35DF">
      <w:pPr>
        <w:jc w:val="both"/>
        <w:rPr>
          <w:sz w:val="20"/>
          <w:szCs w:val="22"/>
        </w:rPr>
      </w:pPr>
      <w:r>
        <w:rPr>
          <w:sz w:val="20"/>
          <w:szCs w:val="22"/>
        </w:rPr>
        <w:t xml:space="preserve">From our view, </w:t>
      </w:r>
      <w:r w:rsidR="00611686">
        <w:rPr>
          <w:sz w:val="20"/>
          <w:szCs w:val="22"/>
        </w:rPr>
        <w:t>option1 based on serving gNB configuring t</w:t>
      </w:r>
      <w:r w:rsidR="00A31162">
        <w:rPr>
          <w:sz w:val="20"/>
          <w:szCs w:val="22"/>
        </w:rPr>
        <w:t>he</w:t>
      </w:r>
      <w:r w:rsidR="00611686">
        <w:rPr>
          <w:sz w:val="20"/>
          <w:szCs w:val="22"/>
        </w:rPr>
        <w:t xml:space="preserve"> PRS pr</w:t>
      </w:r>
      <w:r w:rsidR="0060704F">
        <w:rPr>
          <w:sz w:val="20"/>
          <w:szCs w:val="22"/>
        </w:rPr>
        <w:t>ocessing</w:t>
      </w:r>
      <w:r w:rsidR="00611686">
        <w:rPr>
          <w:sz w:val="20"/>
          <w:szCs w:val="22"/>
        </w:rPr>
        <w:t xml:space="preserve"> window </w:t>
      </w:r>
      <w:r w:rsidR="00A31162">
        <w:rPr>
          <w:sz w:val="20"/>
          <w:szCs w:val="22"/>
        </w:rPr>
        <w:t>is</w:t>
      </w:r>
      <w:r w:rsidR="009D47BE">
        <w:rPr>
          <w:sz w:val="20"/>
          <w:szCs w:val="22"/>
        </w:rPr>
        <w:t xml:space="preserve"> the best option to adopt</w:t>
      </w:r>
      <w:r w:rsidR="0060704F">
        <w:rPr>
          <w:sz w:val="20"/>
          <w:szCs w:val="22"/>
        </w:rPr>
        <w:t xml:space="preserve"> from a network perspective</w:t>
      </w:r>
      <w:r w:rsidR="009D47BE">
        <w:rPr>
          <w:sz w:val="20"/>
          <w:szCs w:val="22"/>
        </w:rPr>
        <w:t xml:space="preserve">, since </w:t>
      </w:r>
      <w:r w:rsidR="00A31162">
        <w:rPr>
          <w:sz w:val="20"/>
          <w:szCs w:val="22"/>
        </w:rPr>
        <w:t xml:space="preserve">the </w:t>
      </w:r>
      <w:r w:rsidR="009D47BE">
        <w:rPr>
          <w:sz w:val="20"/>
          <w:szCs w:val="22"/>
        </w:rPr>
        <w:t>gNB receives the</w:t>
      </w:r>
      <w:r>
        <w:rPr>
          <w:sz w:val="20"/>
          <w:szCs w:val="22"/>
        </w:rPr>
        <w:t xml:space="preserve"> measurement reports from the UE</w:t>
      </w:r>
      <w:r w:rsidR="00611686">
        <w:rPr>
          <w:sz w:val="20"/>
          <w:szCs w:val="22"/>
        </w:rPr>
        <w:t xml:space="preserve"> and </w:t>
      </w:r>
      <w:r w:rsidR="009D47BE">
        <w:rPr>
          <w:sz w:val="20"/>
          <w:szCs w:val="22"/>
        </w:rPr>
        <w:t xml:space="preserve">has </w:t>
      </w:r>
      <w:r w:rsidR="00611686">
        <w:rPr>
          <w:sz w:val="20"/>
          <w:szCs w:val="22"/>
        </w:rPr>
        <w:t>knowledge of the DL BWP to use</w:t>
      </w:r>
      <w:r w:rsidR="00395044">
        <w:rPr>
          <w:sz w:val="20"/>
          <w:szCs w:val="22"/>
        </w:rPr>
        <w:t xml:space="preserve">, and whether there </w:t>
      </w:r>
      <w:r w:rsidR="0009434C">
        <w:rPr>
          <w:sz w:val="20"/>
          <w:szCs w:val="22"/>
        </w:rPr>
        <w:t>c</w:t>
      </w:r>
      <w:r w:rsidR="00395044">
        <w:rPr>
          <w:sz w:val="20"/>
          <w:szCs w:val="22"/>
        </w:rPr>
        <w:t>ould be conflict with other resources or type of traffics</w:t>
      </w:r>
      <w:r>
        <w:rPr>
          <w:sz w:val="20"/>
          <w:szCs w:val="22"/>
        </w:rPr>
        <w:t xml:space="preserve">. </w:t>
      </w:r>
      <w:r w:rsidR="00A31162">
        <w:rPr>
          <w:sz w:val="20"/>
          <w:szCs w:val="22"/>
        </w:rPr>
        <w:t>Meanwhile</w:t>
      </w:r>
      <w:r w:rsidR="00395044">
        <w:rPr>
          <w:sz w:val="20"/>
          <w:szCs w:val="22"/>
        </w:rPr>
        <w:t>,</w:t>
      </w:r>
      <w:r w:rsidR="009D47BE">
        <w:rPr>
          <w:sz w:val="20"/>
          <w:szCs w:val="22"/>
        </w:rPr>
        <w:t xml:space="preserve"> option</w:t>
      </w:r>
      <w:r w:rsidR="00207F76">
        <w:rPr>
          <w:sz w:val="20"/>
          <w:szCs w:val="22"/>
        </w:rPr>
        <w:t>2</w:t>
      </w:r>
      <w:r w:rsidR="00395044">
        <w:rPr>
          <w:sz w:val="20"/>
          <w:szCs w:val="22"/>
        </w:rPr>
        <w:t>,</w:t>
      </w:r>
      <w:r w:rsidR="00207F76">
        <w:rPr>
          <w:sz w:val="20"/>
          <w:szCs w:val="22"/>
        </w:rPr>
        <w:t xml:space="preserve"> with the additional signalling</w:t>
      </w:r>
      <w:r w:rsidR="003B4817">
        <w:rPr>
          <w:sz w:val="20"/>
          <w:szCs w:val="22"/>
        </w:rPr>
        <w:t xml:space="preserve"> from LMF to gNB and from gNB to LMF – plus considering the F1 split </w:t>
      </w:r>
      <w:r w:rsidR="0060704F">
        <w:rPr>
          <w:sz w:val="20"/>
          <w:szCs w:val="22"/>
        </w:rPr>
        <w:t>signalling</w:t>
      </w:r>
      <w:r w:rsidR="00AF33F1">
        <w:rPr>
          <w:sz w:val="20"/>
          <w:szCs w:val="22"/>
        </w:rPr>
        <w:t xml:space="preserve"> – </w:t>
      </w:r>
      <w:r w:rsidR="00DE707F">
        <w:rPr>
          <w:sz w:val="20"/>
          <w:szCs w:val="22"/>
        </w:rPr>
        <w:t xml:space="preserve">will </w:t>
      </w:r>
      <w:r w:rsidR="00A31162">
        <w:rPr>
          <w:sz w:val="20"/>
          <w:szCs w:val="22"/>
        </w:rPr>
        <w:t>in</w:t>
      </w:r>
      <w:r w:rsidR="00AF33F1">
        <w:rPr>
          <w:sz w:val="20"/>
          <w:szCs w:val="22"/>
        </w:rPr>
        <w:t>tro</w:t>
      </w:r>
      <w:r w:rsidR="00A31162">
        <w:rPr>
          <w:sz w:val="20"/>
          <w:szCs w:val="22"/>
        </w:rPr>
        <w:t>duce</w:t>
      </w:r>
      <w:r w:rsidR="00207F76">
        <w:rPr>
          <w:sz w:val="20"/>
          <w:szCs w:val="22"/>
        </w:rPr>
        <w:t xml:space="preserve"> increased latency due to the NRPPa and F1AP impact</w:t>
      </w:r>
      <w:r w:rsidR="00AF33F1">
        <w:rPr>
          <w:sz w:val="20"/>
          <w:szCs w:val="22"/>
        </w:rPr>
        <w:t>s</w:t>
      </w:r>
      <w:r w:rsidR="00DF4798">
        <w:rPr>
          <w:sz w:val="20"/>
          <w:szCs w:val="22"/>
        </w:rPr>
        <w:t xml:space="preserve">. </w:t>
      </w:r>
      <w:r w:rsidR="00A31162">
        <w:rPr>
          <w:sz w:val="20"/>
          <w:szCs w:val="22"/>
        </w:rPr>
        <w:t>Such additional latenc</w:t>
      </w:r>
      <w:r w:rsidR="00DF4798">
        <w:rPr>
          <w:sz w:val="20"/>
          <w:szCs w:val="22"/>
        </w:rPr>
        <w:t>ies</w:t>
      </w:r>
      <w:r w:rsidR="00207F76">
        <w:rPr>
          <w:sz w:val="20"/>
          <w:szCs w:val="22"/>
        </w:rPr>
        <w:t xml:space="preserve"> go against the purpose </w:t>
      </w:r>
      <w:r w:rsidR="003B4817">
        <w:rPr>
          <w:sz w:val="20"/>
          <w:szCs w:val="22"/>
        </w:rPr>
        <w:t xml:space="preserve">mentioned in the LS </w:t>
      </w:r>
      <w:r w:rsidR="00272143">
        <w:rPr>
          <w:sz w:val="20"/>
          <w:szCs w:val="22"/>
        </w:rPr>
        <w:t>of</w:t>
      </w:r>
      <w:r w:rsidR="00207F76">
        <w:rPr>
          <w:sz w:val="20"/>
          <w:szCs w:val="22"/>
        </w:rPr>
        <w:t xml:space="preserve"> using </w:t>
      </w:r>
      <w:r w:rsidR="00272143">
        <w:rPr>
          <w:sz w:val="20"/>
          <w:szCs w:val="22"/>
        </w:rPr>
        <w:t xml:space="preserve">the </w:t>
      </w:r>
      <w:r w:rsidR="00207F76">
        <w:rPr>
          <w:sz w:val="20"/>
          <w:szCs w:val="22"/>
        </w:rPr>
        <w:t>gapless measurement for latency improvements</w:t>
      </w:r>
      <w:r w:rsidR="00272143">
        <w:rPr>
          <w:sz w:val="20"/>
          <w:szCs w:val="22"/>
        </w:rPr>
        <w:t xml:space="preserve"> above all</w:t>
      </w:r>
      <w:r w:rsidR="00A31162">
        <w:rPr>
          <w:sz w:val="20"/>
          <w:szCs w:val="22"/>
        </w:rPr>
        <w:t xml:space="preserve">. </w:t>
      </w:r>
    </w:p>
    <w:p w14:paraId="711BE8E9" w14:textId="432D784A" w:rsidR="00CC7F61" w:rsidRDefault="00CC7F61" w:rsidP="000C35DF">
      <w:pPr>
        <w:jc w:val="both"/>
        <w:rPr>
          <w:b/>
          <w:bCs/>
          <w:sz w:val="20"/>
          <w:szCs w:val="22"/>
        </w:rPr>
      </w:pPr>
      <w:r w:rsidRPr="00CC7F61">
        <w:rPr>
          <w:b/>
          <w:bCs/>
          <w:sz w:val="20"/>
          <w:szCs w:val="22"/>
        </w:rPr>
        <w:t>Observation 4: option2 induces more signalling, specifications impacts and increased latency.</w:t>
      </w:r>
    </w:p>
    <w:p w14:paraId="0CA042CC" w14:textId="156E86AD" w:rsidR="00773D3A" w:rsidRPr="00773D3A" w:rsidRDefault="00773D3A" w:rsidP="00773D3A">
      <w:pPr>
        <w:jc w:val="both"/>
        <w:rPr>
          <w:sz w:val="20"/>
          <w:szCs w:val="22"/>
        </w:rPr>
      </w:pPr>
      <w:r>
        <w:rPr>
          <w:sz w:val="20"/>
          <w:szCs w:val="22"/>
        </w:rPr>
        <w:t>Also, based on recent RAN1 developments in RAN1#106-b</w:t>
      </w:r>
      <w:r w:rsidR="00AF33F1">
        <w:rPr>
          <w:sz w:val="20"/>
          <w:szCs w:val="22"/>
        </w:rPr>
        <w:t>is-e meeting</w:t>
      </w:r>
      <w:r>
        <w:rPr>
          <w:sz w:val="20"/>
          <w:szCs w:val="22"/>
        </w:rPr>
        <w:t xml:space="preserve">, </w:t>
      </w:r>
      <w:r w:rsidR="00DF4C01">
        <w:rPr>
          <w:sz w:val="20"/>
          <w:szCs w:val="22"/>
        </w:rPr>
        <w:t xml:space="preserve">it seems that option1 has been </w:t>
      </w:r>
      <w:r w:rsidRPr="00773D3A">
        <w:rPr>
          <w:sz w:val="20"/>
          <w:szCs w:val="22"/>
        </w:rPr>
        <w:t>agreed by RAN1</w:t>
      </w:r>
      <w:r w:rsidR="00DF4C01">
        <w:rPr>
          <w:sz w:val="20"/>
          <w:szCs w:val="22"/>
        </w:rPr>
        <w:t>,</w:t>
      </w:r>
      <w:r w:rsidRPr="00773D3A">
        <w:rPr>
          <w:sz w:val="20"/>
          <w:szCs w:val="22"/>
        </w:rPr>
        <w:t xml:space="preserve"> as seen from their recent agreement below: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702"/>
      </w:tblGrid>
      <w:tr w:rsidR="00773D3A" w14:paraId="2DCAA723" w14:textId="77777777" w:rsidTr="007A5D06">
        <w:tc>
          <w:tcPr>
            <w:tcW w:w="9062" w:type="dxa"/>
          </w:tcPr>
          <w:p w14:paraId="7B2F394A" w14:textId="77777777" w:rsidR="00773D3A" w:rsidRDefault="00773D3A" w:rsidP="007A5D06">
            <w:pPr>
              <w:rPr>
                <w:lang w:eastAsia="x-none"/>
              </w:rPr>
            </w:pPr>
            <w:r w:rsidRPr="0046415F">
              <w:rPr>
                <w:highlight w:val="green"/>
                <w:lang w:eastAsia="x-none"/>
              </w:rPr>
              <w:t>Agreement:</w:t>
            </w:r>
          </w:p>
          <w:p w14:paraId="5DB5BA07" w14:textId="77777777" w:rsidR="00773D3A" w:rsidRDefault="00773D3A" w:rsidP="007A5D06">
            <w:pPr>
              <w:numPr>
                <w:ilvl w:val="0"/>
                <w:numId w:val="12"/>
              </w:numPr>
              <w:spacing w:after="0"/>
              <w:rPr>
                <w:lang w:eastAsia="x-none"/>
              </w:rPr>
            </w:pPr>
            <w:r>
              <w:rPr>
                <w:rFonts w:hint="eastAsia"/>
                <w:lang w:eastAsia="x-none"/>
              </w:rPr>
              <w:t xml:space="preserve">With regards to UE determining the PRS priority with other DL signal/channels within the PRS processing window for PRS measurement outside MG, </w:t>
            </w:r>
            <w:r w:rsidRPr="003D3B44">
              <w:rPr>
                <w:rFonts w:hint="eastAsia"/>
                <w:highlight w:val="yellow"/>
                <w:lang w:eastAsia="x-none"/>
              </w:rPr>
              <w:t>support the priority indicated by gNB</w:t>
            </w:r>
            <w:r w:rsidRPr="003D3B44">
              <w:rPr>
                <w:highlight w:val="yellow"/>
                <w:lang w:eastAsia="x-none"/>
              </w:rPr>
              <w:t>.</w:t>
            </w:r>
          </w:p>
          <w:p w14:paraId="1FAE78FC" w14:textId="77777777" w:rsidR="00773D3A" w:rsidRDefault="00773D3A" w:rsidP="007A5D06">
            <w:pPr>
              <w:numPr>
                <w:ilvl w:val="1"/>
                <w:numId w:val="12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FFS: What are the other DL signals/channels</w:t>
            </w:r>
          </w:p>
          <w:p w14:paraId="0364183E" w14:textId="77777777" w:rsidR="00773D3A" w:rsidRDefault="00773D3A" w:rsidP="007A5D06">
            <w:pPr>
              <w:numPr>
                <w:ilvl w:val="0"/>
                <w:numId w:val="12"/>
              </w:numPr>
              <w:spacing w:after="0"/>
              <w:rPr>
                <w:lang w:eastAsia="x-none"/>
              </w:rPr>
            </w:pPr>
            <w:r>
              <w:rPr>
                <w:rFonts w:hint="eastAsia"/>
                <w:lang w:eastAsia="x-none"/>
              </w:rPr>
              <w:t xml:space="preserve">With regards to the PRS processing window for PRS measurement outside MG, </w:t>
            </w:r>
            <w:r w:rsidRPr="006C518C">
              <w:rPr>
                <w:rFonts w:hint="eastAsia"/>
                <w:highlight w:val="red"/>
                <w:lang w:eastAsia="x-none"/>
              </w:rPr>
              <w:t>at least</w:t>
            </w:r>
            <w:r>
              <w:rPr>
                <w:rFonts w:hint="eastAsia"/>
                <w:lang w:eastAsia="x-none"/>
              </w:rPr>
              <w:t xml:space="preserve"> </w:t>
            </w:r>
            <w:r w:rsidRPr="003D3B44">
              <w:rPr>
                <w:rFonts w:hint="eastAsia"/>
                <w:highlight w:val="yellow"/>
                <w:lang w:eastAsia="x-none"/>
              </w:rPr>
              <w:t>support the window indicated by gNB</w:t>
            </w:r>
            <w:r>
              <w:rPr>
                <w:lang w:eastAsia="x-none"/>
              </w:rPr>
              <w:t>.</w:t>
            </w:r>
          </w:p>
          <w:p w14:paraId="3202BAF2" w14:textId="77777777" w:rsidR="00773D3A" w:rsidRDefault="00773D3A" w:rsidP="007A5D06">
            <w:pPr>
              <w:pStyle w:val="ListParagraph"/>
              <w:ind w:left="0"/>
              <w:jc w:val="both"/>
              <w:rPr>
                <w:sz w:val="20"/>
                <w:szCs w:val="22"/>
              </w:rPr>
            </w:pPr>
          </w:p>
        </w:tc>
      </w:tr>
    </w:tbl>
    <w:p w14:paraId="426C9A41" w14:textId="77777777" w:rsidR="00101A16" w:rsidRDefault="00101A16" w:rsidP="000C35DF">
      <w:pPr>
        <w:jc w:val="both"/>
        <w:rPr>
          <w:b/>
          <w:bCs/>
          <w:sz w:val="20"/>
          <w:szCs w:val="22"/>
        </w:rPr>
      </w:pPr>
    </w:p>
    <w:p w14:paraId="70C627AA" w14:textId="6E97050F" w:rsidR="00F57DC2" w:rsidRDefault="007C6CA2" w:rsidP="00627FF9">
      <w:pPr>
        <w:jc w:val="both"/>
        <w:rPr>
          <w:sz w:val="20"/>
          <w:szCs w:val="22"/>
        </w:rPr>
      </w:pPr>
      <w:r>
        <w:rPr>
          <w:sz w:val="20"/>
          <w:szCs w:val="22"/>
        </w:rPr>
        <w:t xml:space="preserve">Furthermore, </w:t>
      </w:r>
      <w:r w:rsidR="008F744D">
        <w:rPr>
          <w:sz w:val="20"/>
          <w:szCs w:val="22"/>
        </w:rPr>
        <w:t xml:space="preserve">one point to consider in order </w:t>
      </w:r>
      <w:r>
        <w:rPr>
          <w:sz w:val="20"/>
          <w:szCs w:val="22"/>
        </w:rPr>
        <w:t>t</w:t>
      </w:r>
      <w:r w:rsidR="003C258C">
        <w:rPr>
          <w:sz w:val="20"/>
          <w:szCs w:val="22"/>
        </w:rPr>
        <w:t>o help</w:t>
      </w:r>
      <w:r w:rsidR="00B037E5">
        <w:rPr>
          <w:sz w:val="20"/>
          <w:szCs w:val="22"/>
        </w:rPr>
        <w:t xml:space="preserve"> the gNB configur</w:t>
      </w:r>
      <w:r w:rsidR="001E48FF">
        <w:rPr>
          <w:sz w:val="20"/>
          <w:szCs w:val="22"/>
        </w:rPr>
        <w:t xml:space="preserve">ing </w:t>
      </w:r>
      <w:r w:rsidR="00D606F2">
        <w:rPr>
          <w:sz w:val="20"/>
          <w:szCs w:val="22"/>
        </w:rPr>
        <w:t xml:space="preserve">the UE </w:t>
      </w:r>
      <w:r w:rsidR="00D606F2" w:rsidRPr="00D606F2">
        <w:rPr>
          <w:sz w:val="20"/>
          <w:szCs w:val="22"/>
        </w:rPr>
        <w:t>DL PRS’s priority</w:t>
      </w:r>
      <w:r w:rsidR="00952232">
        <w:rPr>
          <w:sz w:val="20"/>
          <w:szCs w:val="22"/>
        </w:rPr>
        <w:t xml:space="preserve"> window</w:t>
      </w:r>
      <w:r w:rsidR="006C518C">
        <w:rPr>
          <w:sz w:val="20"/>
          <w:szCs w:val="22"/>
        </w:rPr>
        <w:t xml:space="preserve"> (the "</w:t>
      </w:r>
      <w:r w:rsidR="006C518C" w:rsidRPr="00AF33F1">
        <w:rPr>
          <w:sz w:val="20"/>
          <w:szCs w:val="22"/>
          <w:highlight w:val="red"/>
        </w:rPr>
        <w:t>at least</w:t>
      </w:r>
      <w:r w:rsidR="006C518C">
        <w:rPr>
          <w:sz w:val="20"/>
          <w:szCs w:val="22"/>
        </w:rPr>
        <w:t>" mentioned in above RAN1 agreement)</w:t>
      </w:r>
      <w:r w:rsidR="00F365A2">
        <w:rPr>
          <w:sz w:val="20"/>
          <w:szCs w:val="22"/>
        </w:rPr>
        <w:t>,</w:t>
      </w:r>
      <w:r w:rsidR="00627FF9" w:rsidRPr="00627FF9">
        <w:rPr>
          <w:sz w:val="20"/>
          <w:szCs w:val="22"/>
        </w:rPr>
        <w:t xml:space="preserve"> </w:t>
      </w:r>
      <w:r w:rsidR="008F744D">
        <w:rPr>
          <w:sz w:val="20"/>
          <w:szCs w:val="22"/>
        </w:rPr>
        <w:t>is that an</w:t>
      </w:r>
      <w:r w:rsidR="00627FF9" w:rsidRPr="00627FF9">
        <w:rPr>
          <w:sz w:val="20"/>
          <w:szCs w:val="22"/>
        </w:rPr>
        <w:t xml:space="preserve"> indication </w:t>
      </w:r>
      <w:r w:rsidR="00C97B4F">
        <w:rPr>
          <w:sz w:val="20"/>
          <w:szCs w:val="22"/>
        </w:rPr>
        <w:t xml:space="preserve">on </w:t>
      </w:r>
      <w:r w:rsidR="00AF33F1">
        <w:rPr>
          <w:sz w:val="20"/>
          <w:szCs w:val="22"/>
        </w:rPr>
        <w:t xml:space="preserve">positioning </w:t>
      </w:r>
      <w:r w:rsidR="00F365A2" w:rsidRPr="00627FF9">
        <w:rPr>
          <w:sz w:val="20"/>
          <w:szCs w:val="22"/>
        </w:rPr>
        <w:t>priority</w:t>
      </w:r>
      <w:r w:rsidR="00627FF9" w:rsidRPr="00627FF9">
        <w:rPr>
          <w:sz w:val="20"/>
          <w:szCs w:val="22"/>
        </w:rPr>
        <w:t xml:space="preserve"> </w:t>
      </w:r>
      <w:r w:rsidR="000038E3">
        <w:rPr>
          <w:sz w:val="20"/>
          <w:szCs w:val="22"/>
        </w:rPr>
        <w:t>can be signall</w:t>
      </w:r>
      <w:r w:rsidR="00E27CB9">
        <w:rPr>
          <w:sz w:val="20"/>
          <w:szCs w:val="22"/>
        </w:rPr>
        <w:t>ed</w:t>
      </w:r>
      <w:r w:rsidR="00AF33F1">
        <w:rPr>
          <w:sz w:val="20"/>
          <w:szCs w:val="22"/>
        </w:rPr>
        <w:t xml:space="preserve"> </w:t>
      </w:r>
      <w:r w:rsidR="00AF33F1" w:rsidRPr="00627FF9">
        <w:rPr>
          <w:sz w:val="20"/>
          <w:szCs w:val="22"/>
        </w:rPr>
        <w:t>from LMF</w:t>
      </w:r>
      <w:r w:rsidR="000038E3">
        <w:rPr>
          <w:sz w:val="20"/>
          <w:szCs w:val="22"/>
        </w:rPr>
        <w:t>,</w:t>
      </w:r>
      <w:r w:rsidR="00627FF9" w:rsidRPr="00627FF9">
        <w:rPr>
          <w:sz w:val="20"/>
          <w:szCs w:val="22"/>
        </w:rPr>
        <w:t xml:space="preserve"> in the form of Positioning QoS</w:t>
      </w:r>
      <w:r w:rsidR="000038E3">
        <w:rPr>
          <w:sz w:val="20"/>
          <w:szCs w:val="22"/>
        </w:rPr>
        <w:t xml:space="preserve"> during the</w:t>
      </w:r>
      <w:r w:rsidR="00440EF8">
        <w:rPr>
          <w:sz w:val="20"/>
          <w:szCs w:val="22"/>
        </w:rPr>
        <w:t xml:space="preserve"> Positioning Information Exchange</w:t>
      </w:r>
      <w:r w:rsidR="00824502">
        <w:rPr>
          <w:sz w:val="20"/>
          <w:szCs w:val="22"/>
        </w:rPr>
        <w:t xml:space="preserve"> procedure</w:t>
      </w:r>
      <w:r w:rsidR="00440EF8">
        <w:rPr>
          <w:sz w:val="20"/>
          <w:szCs w:val="22"/>
        </w:rPr>
        <w:t>.</w:t>
      </w:r>
      <w:r w:rsidR="00E366C2">
        <w:rPr>
          <w:sz w:val="20"/>
          <w:szCs w:val="22"/>
        </w:rPr>
        <w:t xml:space="preserve"> This QoS information can </w:t>
      </w:r>
      <w:r w:rsidR="00E366C2" w:rsidRPr="005C2F8D">
        <w:rPr>
          <w:sz w:val="20"/>
          <w:szCs w:val="22"/>
        </w:rPr>
        <w:t>provide the priority associated with the positioning requirements of the target UE</w:t>
      </w:r>
      <w:r w:rsidR="00E366C2">
        <w:rPr>
          <w:sz w:val="20"/>
          <w:szCs w:val="22"/>
        </w:rPr>
        <w:t>.</w:t>
      </w:r>
      <w:r w:rsidR="00440EF8">
        <w:rPr>
          <w:sz w:val="20"/>
          <w:szCs w:val="22"/>
        </w:rPr>
        <w:t xml:space="preserve"> The</w:t>
      </w:r>
      <w:r w:rsidR="00627FF9" w:rsidRPr="00627FF9">
        <w:rPr>
          <w:sz w:val="20"/>
          <w:szCs w:val="22"/>
        </w:rPr>
        <w:t xml:space="preserve"> gNB can </w:t>
      </w:r>
      <w:r w:rsidR="00E366C2">
        <w:rPr>
          <w:sz w:val="20"/>
          <w:szCs w:val="22"/>
        </w:rPr>
        <w:t xml:space="preserve">then </w:t>
      </w:r>
      <w:r w:rsidR="00440EF8" w:rsidRPr="00627FF9">
        <w:rPr>
          <w:sz w:val="20"/>
          <w:szCs w:val="22"/>
        </w:rPr>
        <w:t>consider</w:t>
      </w:r>
      <w:r w:rsidR="00627FF9" w:rsidRPr="00627FF9">
        <w:rPr>
          <w:sz w:val="20"/>
          <w:szCs w:val="22"/>
        </w:rPr>
        <w:t xml:space="preserve"> </w:t>
      </w:r>
      <w:r w:rsidR="00440EF8">
        <w:rPr>
          <w:sz w:val="20"/>
          <w:szCs w:val="22"/>
        </w:rPr>
        <w:t>this indication</w:t>
      </w:r>
      <w:r w:rsidR="00E366C2">
        <w:rPr>
          <w:sz w:val="20"/>
          <w:szCs w:val="22"/>
        </w:rPr>
        <w:t xml:space="preserve"> </w:t>
      </w:r>
      <w:r w:rsidR="00517F70">
        <w:rPr>
          <w:sz w:val="20"/>
          <w:szCs w:val="22"/>
        </w:rPr>
        <w:t xml:space="preserve">to perform </w:t>
      </w:r>
      <w:r w:rsidR="00627FF9" w:rsidRPr="00627FF9">
        <w:rPr>
          <w:sz w:val="20"/>
          <w:szCs w:val="22"/>
        </w:rPr>
        <w:t>prioritization between DL PRS and other data channels</w:t>
      </w:r>
      <w:r w:rsidR="00440EF8">
        <w:rPr>
          <w:sz w:val="20"/>
          <w:szCs w:val="22"/>
        </w:rPr>
        <w:t>.</w:t>
      </w:r>
    </w:p>
    <w:p w14:paraId="2F9C41B0" w14:textId="1D600FB1" w:rsidR="00AB217B" w:rsidRDefault="00517F70" w:rsidP="00627FF9">
      <w:pPr>
        <w:jc w:val="both"/>
        <w:rPr>
          <w:b/>
          <w:bCs/>
          <w:sz w:val="20"/>
          <w:szCs w:val="22"/>
        </w:rPr>
      </w:pPr>
      <w:r w:rsidRPr="00C556BE">
        <w:rPr>
          <w:b/>
          <w:bCs/>
          <w:sz w:val="20"/>
          <w:szCs w:val="22"/>
        </w:rPr>
        <w:t xml:space="preserve">Observation 5: </w:t>
      </w:r>
      <w:r w:rsidR="009464BF" w:rsidRPr="00C556BE">
        <w:rPr>
          <w:b/>
          <w:bCs/>
          <w:sz w:val="20"/>
          <w:szCs w:val="22"/>
        </w:rPr>
        <w:t xml:space="preserve">The gNB can consider some QoS indication </w:t>
      </w:r>
      <w:r w:rsidR="00C40E13">
        <w:rPr>
          <w:b/>
          <w:bCs/>
          <w:sz w:val="20"/>
          <w:szCs w:val="22"/>
        </w:rPr>
        <w:t xml:space="preserve">(i.e. UE positioning requirements) </w:t>
      </w:r>
      <w:r w:rsidR="009464BF" w:rsidRPr="00C556BE">
        <w:rPr>
          <w:b/>
          <w:bCs/>
          <w:sz w:val="20"/>
          <w:szCs w:val="22"/>
        </w:rPr>
        <w:t>from LMF to perform prioritization between DL PRS and other data channels</w:t>
      </w:r>
      <w:r w:rsidR="000C5AD2">
        <w:rPr>
          <w:b/>
          <w:bCs/>
          <w:sz w:val="20"/>
          <w:szCs w:val="22"/>
        </w:rPr>
        <w:t xml:space="preserve"> and to configure the gNB window</w:t>
      </w:r>
      <w:r w:rsidR="009464BF" w:rsidRPr="00C556BE">
        <w:rPr>
          <w:b/>
          <w:bCs/>
          <w:sz w:val="20"/>
          <w:szCs w:val="22"/>
        </w:rPr>
        <w:t>.</w:t>
      </w:r>
    </w:p>
    <w:p w14:paraId="18A46176" w14:textId="7D2C3483" w:rsidR="003700A7" w:rsidRPr="00292248" w:rsidRDefault="003700A7" w:rsidP="000C35DF">
      <w:pPr>
        <w:jc w:val="both"/>
        <w:rPr>
          <w:b/>
          <w:bCs/>
          <w:sz w:val="20"/>
          <w:szCs w:val="22"/>
        </w:rPr>
      </w:pPr>
      <w:bookmarkStart w:id="2" w:name="_Hlk85360505"/>
      <w:r w:rsidRPr="00292248">
        <w:rPr>
          <w:b/>
          <w:bCs/>
          <w:sz w:val="20"/>
          <w:szCs w:val="22"/>
        </w:rPr>
        <w:t xml:space="preserve">Proposal </w:t>
      </w:r>
      <w:r w:rsidR="00A31162" w:rsidRPr="00292248">
        <w:rPr>
          <w:b/>
          <w:bCs/>
          <w:sz w:val="20"/>
          <w:szCs w:val="22"/>
        </w:rPr>
        <w:t>2</w:t>
      </w:r>
      <w:r w:rsidRPr="00292248">
        <w:rPr>
          <w:b/>
          <w:bCs/>
          <w:sz w:val="20"/>
          <w:szCs w:val="22"/>
        </w:rPr>
        <w:t xml:space="preserve">: </w:t>
      </w:r>
      <w:r w:rsidR="00AB217B">
        <w:rPr>
          <w:b/>
          <w:bCs/>
          <w:sz w:val="20"/>
          <w:szCs w:val="22"/>
        </w:rPr>
        <w:t xml:space="preserve">RAN3 to support </w:t>
      </w:r>
      <w:r w:rsidR="00A31162" w:rsidRPr="00292248">
        <w:rPr>
          <w:b/>
          <w:bCs/>
          <w:sz w:val="20"/>
          <w:szCs w:val="22"/>
        </w:rPr>
        <w:t xml:space="preserve">Option1 </w:t>
      </w:r>
      <w:r w:rsidR="00292248" w:rsidRPr="00292248">
        <w:rPr>
          <w:b/>
          <w:bCs/>
          <w:sz w:val="20"/>
          <w:szCs w:val="22"/>
        </w:rPr>
        <w:t xml:space="preserve">with </w:t>
      </w:r>
      <w:r w:rsidR="00AF33F1">
        <w:rPr>
          <w:b/>
          <w:bCs/>
          <w:sz w:val="20"/>
          <w:szCs w:val="22"/>
        </w:rPr>
        <w:t xml:space="preserve">priority </w:t>
      </w:r>
      <w:r w:rsidR="00292248" w:rsidRPr="00292248">
        <w:rPr>
          <w:b/>
          <w:bCs/>
          <w:sz w:val="20"/>
          <w:szCs w:val="22"/>
        </w:rPr>
        <w:t xml:space="preserve">recommendation from LMF in the form of QoS </w:t>
      </w:r>
      <w:r w:rsidR="00AB217B">
        <w:rPr>
          <w:b/>
          <w:bCs/>
          <w:sz w:val="20"/>
          <w:szCs w:val="22"/>
        </w:rPr>
        <w:t>for positioning.</w:t>
      </w:r>
    </w:p>
    <w:bookmarkEnd w:id="2"/>
    <w:p w14:paraId="06A556FF" w14:textId="455FE04F" w:rsidR="00A31162" w:rsidRDefault="00A31162" w:rsidP="000C35DF">
      <w:pPr>
        <w:jc w:val="both"/>
        <w:rPr>
          <w:sz w:val="20"/>
          <w:szCs w:val="22"/>
        </w:rPr>
      </w:pPr>
      <w:r>
        <w:rPr>
          <w:sz w:val="20"/>
          <w:szCs w:val="22"/>
        </w:rPr>
        <w:t>A draft LS to RAN1 and RAN2 is provided in [2].</w:t>
      </w:r>
    </w:p>
    <w:p w14:paraId="0A2D1796" w14:textId="1C1FEB5D" w:rsidR="00C40E13" w:rsidRPr="00A31162" w:rsidRDefault="00C40E13" w:rsidP="000C35DF">
      <w:pPr>
        <w:jc w:val="both"/>
        <w:rPr>
          <w:sz w:val="20"/>
          <w:szCs w:val="22"/>
        </w:rPr>
      </w:pPr>
      <w:r>
        <w:rPr>
          <w:sz w:val="20"/>
          <w:szCs w:val="22"/>
        </w:rPr>
        <w:t xml:space="preserve">A TP to NRPPa and F1AP providing the QoS indication </w:t>
      </w:r>
      <w:r w:rsidR="00175E49">
        <w:rPr>
          <w:sz w:val="20"/>
          <w:szCs w:val="22"/>
        </w:rPr>
        <w:t>is available in [3] and [4]</w:t>
      </w:r>
    </w:p>
    <w:p w14:paraId="760260D6" w14:textId="77777777" w:rsidR="00FE6CD1" w:rsidRPr="00966773" w:rsidRDefault="00FE6CD1" w:rsidP="00FE6CD1">
      <w:pPr>
        <w:pStyle w:val="Heading1"/>
      </w:pPr>
      <w:r w:rsidRPr="00966773">
        <w:lastRenderedPageBreak/>
        <w:t>Conclusions and Proposal</w:t>
      </w:r>
    </w:p>
    <w:p w14:paraId="7A9D51FA" w14:textId="77777777" w:rsidR="00A31162" w:rsidRDefault="00A31162" w:rsidP="00A31162">
      <w:pPr>
        <w:jc w:val="both"/>
        <w:rPr>
          <w:b/>
          <w:bCs/>
          <w:sz w:val="20"/>
          <w:szCs w:val="22"/>
        </w:rPr>
      </w:pPr>
      <w:r w:rsidRPr="00C01C5B">
        <w:rPr>
          <w:b/>
          <w:bCs/>
          <w:sz w:val="20"/>
          <w:szCs w:val="22"/>
        </w:rPr>
        <w:t>Observation 1: In an indoor factory positioning (e.g. single cell), a gNB-DU can control and steer multiple TRPs to support DL measurements based on DL PRS without the need of measurement gap</w:t>
      </w:r>
      <w:r>
        <w:rPr>
          <w:b/>
          <w:bCs/>
          <w:sz w:val="20"/>
          <w:szCs w:val="22"/>
        </w:rPr>
        <w:t>s</w:t>
      </w:r>
    </w:p>
    <w:p w14:paraId="005EEA52" w14:textId="77777777" w:rsidR="00A31162" w:rsidRPr="00DF38CD" w:rsidRDefault="00A31162" w:rsidP="00A31162">
      <w:pPr>
        <w:jc w:val="both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Proposal 1: RAN3 to confirm that RAN1 WA on </w:t>
      </w:r>
      <w:r w:rsidRPr="00C01C5B">
        <w:rPr>
          <w:b/>
          <w:bCs/>
          <w:sz w:val="20"/>
          <w:szCs w:val="22"/>
        </w:rPr>
        <w:t>gapless measurement enhancements</w:t>
      </w:r>
      <w:r>
        <w:rPr>
          <w:b/>
          <w:bCs/>
          <w:sz w:val="20"/>
          <w:szCs w:val="22"/>
        </w:rPr>
        <w:t xml:space="preserve"> can be supported in existing deployment</w:t>
      </w:r>
    </w:p>
    <w:p w14:paraId="54500110" w14:textId="77777777" w:rsidR="00A31162" w:rsidRPr="005171DA" w:rsidRDefault="00A31162" w:rsidP="00A31162">
      <w:pPr>
        <w:jc w:val="both"/>
        <w:rPr>
          <w:b/>
          <w:bCs/>
          <w:sz w:val="20"/>
          <w:szCs w:val="22"/>
        </w:rPr>
      </w:pPr>
      <w:r w:rsidRPr="005171DA">
        <w:rPr>
          <w:b/>
          <w:bCs/>
          <w:sz w:val="20"/>
          <w:szCs w:val="22"/>
        </w:rPr>
        <w:t xml:space="preserve">Observation </w:t>
      </w:r>
      <w:r>
        <w:rPr>
          <w:b/>
          <w:bCs/>
          <w:sz w:val="20"/>
          <w:szCs w:val="22"/>
        </w:rPr>
        <w:t>2</w:t>
      </w:r>
      <w:r w:rsidRPr="005171DA">
        <w:rPr>
          <w:b/>
          <w:bCs/>
          <w:sz w:val="20"/>
          <w:szCs w:val="22"/>
        </w:rPr>
        <w:t>: RAN1 WA Option1 based on indication/configuration from serving gNB is feasible without RAN3 impacts</w:t>
      </w:r>
    </w:p>
    <w:p w14:paraId="1C45A246" w14:textId="34C31089" w:rsidR="00A31162" w:rsidRDefault="00A31162" w:rsidP="00A31162">
      <w:pPr>
        <w:jc w:val="both"/>
        <w:rPr>
          <w:b/>
          <w:bCs/>
          <w:sz w:val="20"/>
          <w:szCs w:val="22"/>
        </w:rPr>
      </w:pPr>
      <w:r w:rsidRPr="005171DA">
        <w:rPr>
          <w:b/>
          <w:bCs/>
          <w:sz w:val="20"/>
          <w:szCs w:val="22"/>
        </w:rPr>
        <w:t xml:space="preserve">Observation </w:t>
      </w:r>
      <w:r>
        <w:rPr>
          <w:b/>
          <w:bCs/>
          <w:sz w:val="20"/>
          <w:szCs w:val="22"/>
        </w:rPr>
        <w:t>3</w:t>
      </w:r>
      <w:r w:rsidRPr="005171DA">
        <w:rPr>
          <w:b/>
          <w:bCs/>
          <w:sz w:val="20"/>
          <w:szCs w:val="22"/>
        </w:rPr>
        <w:t>: RAN1 WA Option</w:t>
      </w:r>
      <w:r>
        <w:rPr>
          <w:b/>
          <w:bCs/>
          <w:sz w:val="20"/>
          <w:szCs w:val="22"/>
        </w:rPr>
        <w:t>2</w:t>
      </w:r>
      <w:r w:rsidRPr="005171DA">
        <w:rPr>
          <w:b/>
          <w:bCs/>
          <w:sz w:val="20"/>
          <w:szCs w:val="22"/>
        </w:rPr>
        <w:t xml:space="preserve"> based on indication/configuration from </w:t>
      </w:r>
      <w:r>
        <w:rPr>
          <w:b/>
          <w:bCs/>
          <w:sz w:val="20"/>
          <w:szCs w:val="22"/>
        </w:rPr>
        <w:t xml:space="preserve">LMF to </w:t>
      </w:r>
      <w:r w:rsidRPr="005171DA">
        <w:rPr>
          <w:b/>
          <w:bCs/>
          <w:sz w:val="20"/>
          <w:szCs w:val="22"/>
        </w:rPr>
        <w:t xml:space="preserve">serving gNB </w:t>
      </w:r>
      <w:r>
        <w:rPr>
          <w:b/>
          <w:bCs/>
          <w:sz w:val="20"/>
          <w:szCs w:val="22"/>
        </w:rPr>
        <w:t>requires NRPPa and F1AP impacts.</w:t>
      </w:r>
    </w:p>
    <w:p w14:paraId="3A5E3A27" w14:textId="4BE9B09A" w:rsidR="00CC7F61" w:rsidRDefault="00CC7F61" w:rsidP="00A31162">
      <w:pPr>
        <w:jc w:val="both"/>
        <w:rPr>
          <w:b/>
          <w:bCs/>
          <w:sz w:val="20"/>
          <w:szCs w:val="22"/>
        </w:rPr>
      </w:pPr>
      <w:r w:rsidRPr="00CC7F61">
        <w:rPr>
          <w:b/>
          <w:bCs/>
          <w:sz w:val="20"/>
          <w:szCs w:val="22"/>
        </w:rPr>
        <w:t>Observation 4: option2 induces more signalling, specifications impacts and increased latency.</w:t>
      </w:r>
    </w:p>
    <w:p w14:paraId="6E436CCF" w14:textId="77777777" w:rsidR="005B004D" w:rsidRDefault="005B004D" w:rsidP="005B004D">
      <w:pPr>
        <w:jc w:val="both"/>
        <w:rPr>
          <w:b/>
          <w:bCs/>
          <w:sz w:val="20"/>
          <w:szCs w:val="22"/>
        </w:rPr>
      </w:pPr>
      <w:r w:rsidRPr="00C556BE">
        <w:rPr>
          <w:b/>
          <w:bCs/>
          <w:sz w:val="20"/>
          <w:szCs w:val="22"/>
        </w:rPr>
        <w:t xml:space="preserve">Observation 5: The gNB can consider some QoS indication </w:t>
      </w:r>
      <w:r>
        <w:rPr>
          <w:b/>
          <w:bCs/>
          <w:sz w:val="20"/>
          <w:szCs w:val="22"/>
        </w:rPr>
        <w:t xml:space="preserve">(i.e. UE positioning requirements) </w:t>
      </w:r>
      <w:r w:rsidRPr="00C556BE">
        <w:rPr>
          <w:b/>
          <w:bCs/>
          <w:sz w:val="20"/>
          <w:szCs w:val="22"/>
        </w:rPr>
        <w:t>from LMF to perform prioritization between DL PRS and other data channels.</w:t>
      </w:r>
    </w:p>
    <w:p w14:paraId="6D73218B" w14:textId="25EFE91C" w:rsidR="005B004D" w:rsidRPr="00292248" w:rsidRDefault="005B004D" w:rsidP="005B004D">
      <w:pPr>
        <w:jc w:val="both"/>
        <w:rPr>
          <w:b/>
          <w:bCs/>
          <w:sz w:val="20"/>
          <w:szCs w:val="22"/>
        </w:rPr>
      </w:pPr>
      <w:r w:rsidRPr="00292248">
        <w:rPr>
          <w:b/>
          <w:bCs/>
          <w:sz w:val="20"/>
          <w:szCs w:val="22"/>
        </w:rPr>
        <w:t xml:space="preserve">Proposal 2: </w:t>
      </w:r>
      <w:r>
        <w:rPr>
          <w:b/>
          <w:bCs/>
          <w:sz w:val="20"/>
          <w:szCs w:val="22"/>
        </w:rPr>
        <w:t xml:space="preserve">RAN3 to support </w:t>
      </w:r>
      <w:r w:rsidRPr="00292248">
        <w:rPr>
          <w:b/>
          <w:bCs/>
          <w:sz w:val="20"/>
          <w:szCs w:val="22"/>
        </w:rPr>
        <w:t xml:space="preserve">Option1 with </w:t>
      </w:r>
      <w:r w:rsidR="00AF33F1">
        <w:rPr>
          <w:b/>
          <w:bCs/>
          <w:sz w:val="20"/>
          <w:szCs w:val="22"/>
        </w:rPr>
        <w:t xml:space="preserve">priority </w:t>
      </w:r>
      <w:r w:rsidRPr="00292248">
        <w:rPr>
          <w:b/>
          <w:bCs/>
          <w:sz w:val="20"/>
          <w:szCs w:val="22"/>
        </w:rPr>
        <w:t xml:space="preserve">recommendation from LMF in the form of QoS </w:t>
      </w:r>
      <w:r>
        <w:rPr>
          <w:b/>
          <w:bCs/>
          <w:sz w:val="20"/>
          <w:szCs w:val="22"/>
        </w:rPr>
        <w:t>for positioning.</w:t>
      </w:r>
    </w:p>
    <w:p w14:paraId="306F0B4D" w14:textId="6F69EE33" w:rsidR="00FE6CD1" w:rsidRPr="00966773" w:rsidRDefault="00FE6CD1" w:rsidP="008647A2">
      <w:pPr>
        <w:pStyle w:val="Heading1"/>
        <w:ind w:left="431" w:hanging="431"/>
      </w:pPr>
      <w:r w:rsidRPr="00966773">
        <w:t>References</w:t>
      </w:r>
    </w:p>
    <w:p w14:paraId="6653CC2D" w14:textId="35B9C6ED" w:rsidR="008647A2" w:rsidRDefault="008647A2" w:rsidP="008647A2">
      <w:pPr>
        <w:pStyle w:val="Reference"/>
        <w:rPr>
          <w:sz w:val="20"/>
          <w:szCs w:val="20"/>
        </w:rPr>
      </w:pPr>
      <w:r w:rsidRPr="008647A2">
        <w:rPr>
          <w:sz w:val="20"/>
          <w:szCs w:val="20"/>
        </w:rPr>
        <w:t>R3-214678</w:t>
      </w:r>
      <w:r w:rsidRPr="008647A2">
        <w:rPr>
          <w:sz w:val="20"/>
          <w:szCs w:val="20"/>
        </w:rPr>
        <w:tab/>
        <w:t>LS on PRS measurement outside the measurement gap</w:t>
      </w:r>
      <w:r w:rsidRPr="008647A2">
        <w:rPr>
          <w:sz w:val="20"/>
          <w:szCs w:val="20"/>
        </w:rPr>
        <w:tab/>
        <w:t>RAN1</w:t>
      </w:r>
    </w:p>
    <w:p w14:paraId="66166B90" w14:textId="61812276" w:rsidR="00742D3E" w:rsidRDefault="003441FF" w:rsidP="003441FF">
      <w:pPr>
        <w:pStyle w:val="Reference"/>
        <w:rPr>
          <w:sz w:val="20"/>
          <w:szCs w:val="20"/>
        </w:rPr>
      </w:pPr>
      <w:r>
        <w:rPr>
          <w:sz w:val="20"/>
          <w:szCs w:val="20"/>
        </w:rPr>
        <w:t>R3-21</w:t>
      </w:r>
      <w:r w:rsidR="00ED024A">
        <w:rPr>
          <w:sz w:val="20"/>
          <w:szCs w:val="20"/>
        </w:rPr>
        <w:t>5435</w:t>
      </w:r>
      <w:r>
        <w:rPr>
          <w:sz w:val="20"/>
          <w:szCs w:val="20"/>
        </w:rPr>
        <w:t>, draft reply LS to RAN1 and RAN2 on</w:t>
      </w:r>
      <w:r w:rsidRPr="003441FF">
        <w:rPr>
          <w:sz w:val="20"/>
          <w:szCs w:val="20"/>
        </w:rPr>
        <w:t xml:space="preserve"> </w:t>
      </w:r>
      <w:r w:rsidRPr="008647A2">
        <w:rPr>
          <w:sz w:val="20"/>
          <w:szCs w:val="20"/>
        </w:rPr>
        <w:t>PRS measurement outside the measurement gap</w:t>
      </w:r>
      <w:r>
        <w:rPr>
          <w:sz w:val="20"/>
          <w:szCs w:val="20"/>
        </w:rPr>
        <w:t>, Ericsson</w:t>
      </w:r>
    </w:p>
    <w:p w14:paraId="63031052" w14:textId="496C750A" w:rsidR="00175E49" w:rsidRDefault="00175E49" w:rsidP="003441FF">
      <w:pPr>
        <w:pStyle w:val="Reference"/>
        <w:rPr>
          <w:sz w:val="20"/>
          <w:szCs w:val="20"/>
        </w:rPr>
      </w:pPr>
      <w:r>
        <w:rPr>
          <w:sz w:val="20"/>
          <w:szCs w:val="20"/>
        </w:rPr>
        <w:t>R3-21</w:t>
      </w:r>
      <w:r w:rsidR="00ED024A">
        <w:rPr>
          <w:sz w:val="20"/>
          <w:szCs w:val="20"/>
        </w:rPr>
        <w:t>5436</w:t>
      </w:r>
      <w:r>
        <w:rPr>
          <w:sz w:val="20"/>
          <w:szCs w:val="20"/>
        </w:rPr>
        <w:t>, addition of positioning QoS, TP to NRPPa BL CR</w:t>
      </w:r>
    </w:p>
    <w:p w14:paraId="4D786266" w14:textId="756B5540" w:rsidR="00175E49" w:rsidRPr="003441FF" w:rsidRDefault="00175E49" w:rsidP="003441FF">
      <w:pPr>
        <w:pStyle w:val="Reference"/>
        <w:rPr>
          <w:sz w:val="20"/>
          <w:szCs w:val="20"/>
        </w:rPr>
      </w:pPr>
      <w:r>
        <w:rPr>
          <w:sz w:val="20"/>
          <w:szCs w:val="20"/>
        </w:rPr>
        <w:t>R3-21</w:t>
      </w:r>
      <w:r w:rsidR="00ED024A">
        <w:rPr>
          <w:sz w:val="20"/>
          <w:szCs w:val="20"/>
        </w:rPr>
        <w:t>5437</w:t>
      </w:r>
      <w:r>
        <w:rPr>
          <w:sz w:val="20"/>
          <w:szCs w:val="20"/>
        </w:rPr>
        <w:t>, addition of positioning QoS, TP to F1AP BL CR</w:t>
      </w:r>
    </w:p>
    <w:sectPr w:rsidR="00175E49" w:rsidRPr="003441FF" w:rsidSect="00716557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28171D" w14:textId="77777777" w:rsidR="00072568" w:rsidRDefault="00072568" w:rsidP="00BF3616">
      <w:pPr>
        <w:spacing w:after="0"/>
      </w:pPr>
      <w:r>
        <w:separator/>
      </w:r>
    </w:p>
  </w:endnote>
  <w:endnote w:type="continuationSeparator" w:id="0">
    <w:p w14:paraId="643836A7" w14:textId="77777777" w:rsidR="00072568" w:rsidRDefault="00072568" w:rsidP="00BF3616">
      <w:pPr>
        <w:spacing w:after="0"/>
      </w:pPr>
      <w:r>
        <w:continuationSeparator/>
      </w:r>
    </w:p>
  </w:endnote>
  <w:endnote w:type="continuationNotice" w:id="1">
    <w:p w14:paraId="16C0523D" w14:textId="77777777" w:rsidR="00072568" w:rsidRDefault="000725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AD7D72" w14:textId="77777777" w:rsidR="00072568" w:rsidRDefault="00072568" w:rsidP="00BF3616">
      <w:pPr>
        <w:spacing w:after="0"/>
      </w:pPr>
      <w:r>
        <w:separator/>
      </w:r>
    </w:p>
  </w:footnote>
  <w:footnote w:type="continuationSeparator" w:id="0">
    <w:p w14:paraId="05E83EB2" w14:textId="77777777" w:rsidR="00072568" w:rsidRDefault="00072568" w:rsidP="00BF3616">
      <w:pPr>
        <w:spacing w:after="0"/>
      </w:pPr>
      <w:r>
        <w:continuationSeparator/>
      </w:r>
    </w:p>
  </w:footnote>
  <w:footnote w:type="continuationNotice" w:id="1">
    <w:p w14:paraId="2E3A082C" w14:textId="77777777" w:rsidR="00072568" w:rsidRDefault="00072568">
      <w:pPr>
        <w:spacing w:after="0"/>
      </w:pPr>
    </w:p>
  </w:footnote>
  <w:footnote w:id="2">
    <w:p w14:paraId="0B262CAE" w14:textId="3B33F639" w:rsidR="00BF3616" w:rsidRPr="00BF3616" w:rsidRDefault="00BF3616">
      <w:pPr>
        <w:pStyle w:val="FootnoteText"/>
        <w:rPr>
          <w:lang w:val="sv-SE"/>
        </w:rPr>
      </w:pPr>
      <w:r>
        <w:rPr>
          <w:rStyle w:val="FootnoteReference"/>
        </w:rPr>
        <w:footnoteRef/>
      </w:r>
      <w:r>
        <w:t xml:space="preserve"> </w:t>
      </w:r>
      <w:r>
        <w:rPr>
          <w:szCs w:val="22"/>
        </w:rPr>
        <w:t>One can observe that this is already possible from the Rel-16 specifications based</w:t>
      </w:r>
      <w:r w:rsidR="009F26E8">
        <w:rPr>
          <w:szCs w:val="22"/>
        </w:rPr>
        <w:t xml:space="preserve"> </w:t>
      </w:r>
      <w:r>
        <w:rPr>
          <w:szCs w:val="22"/>
        </w:rPr>
        <w:t>on the maximum number of cells and TRPs defined.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3C62533"/>
    <w:multiLevelType w:val="hybridMultilevel"/>
    <w:tmpl w:val="C994DE5E"/>
    <w:lvl w:ilvl="0" w:tplc="1DA6AC5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BE623C"/>
    <w:multiLevelType w:val="hybridMultilevel"/>
    <w:tmpl w:val="E2C88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18689A"/>
    <w:multiLevelType w:val="hybridMultilevel"/>
    <w:tmpl w:val="3EFE2970"/>
    <w:lvl w:ilvl="0" w:tplc="DCD8E798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A81BEB"/>
    <w:multiLevelType w:val="multilevel"/>
    <w:tmpl w:val="537619FA"/>
    <w:lvl w:ilvl="0">
      <w:numFmt w:val="decimal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numFmt w:val="decimal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numFmt w:val="decimal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numFmt w:val="decimal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numFmt w:val="decimal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numFmt w:val="decimal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numFmt w:val="decimal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5"/>
  </w:num>
  <w:num w:numId="5">
    <w:abstractNumId w:val="10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6"/>
  </w:num>
  <w:num w:numId="8">
    <w:abstractNumId w:val="2"/>
  </w:num>
  <w:num w:numId="9">
    <w:abstractNumId w:val="9"/>
  </w:num>
  <w:num w:numId="10">
    <w:abstractNumId w:val="7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1304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CFD"/>
    <w:rsid w:val="0000128E"/>
    <w:rsid w:val="0000146E"/>
    <w:rsid w:val="000038E3"/>
    <w:rsid w:val="000516B3"/>
    <w:rsid w:val="000549C7"/>
    <w:rsid w:val="000639B5"/>
    <w:rsid w:val="00072568"/>
    <w:rsid w:val="000764D9"/>
    <w:rsid w:val="0008021C"/>
    <w:rsid w:val="000838E9"/>
    <w:rsid w:val="0009434C"/>
    <w:rsid w:val="00095209"/>
    <w:rsid w:val="000A117E"/>
    <w:rsid w:val="000B2C51"/>
    <w:rsid w:val="000C35DF"/>
    <w:rsid w:val="000C5AD2"/>
    <w:rsid w:val="000C5C4E"/>
    <w:rsid w:val="000E16A7"/>
    <w:rsid w:val="000E39FC"/>
    <w:rsid w:val="000E6218"/>
    <w:rsid w:val="00101A16"/>
    <w:rsid w:val="00123B1C"/>
    <w:rsid w:val="001350DB"/>
    <w:rsid w:val="001601B8"/>
    <w:rsid w:val="00175E49"/>
    <w:rsid w:val="00182C5E"/>
    <w:rsid w:val="00184EA2"/>
    <w:rsid w:val="0018599A"/>
    <w:rsid w:val="00196A5B"/>
    <w:rsid w:val="001B11F9"/>
    <w:rsid w:val="001D75BF"/>
    <w:rsid w:val="001E48FF"/>
    <w:rsid w:val="00207F76"/>
    <w:rsid w:val="00211410"/>
    <w:rsid w:val="0024325C"/>
    <w:rsid w:val="00254D26"/>
    <w:rsid w:val="00256C1B"/>
    <w:rsid w:val="00260406"/>
    <w:rsid w:val="00272143"/>
    <w:rsid w:val="0029128A"/>
    <w:rsid w:val="00291CFD"/>
    <w:rsid w:val="00292248"/>
    <w:rsid w:val="00292F88"/>
    <w:rsid w:val="002A4378"/>
    <w:rsid w:val="002B17D7"/>
    <w:rsid w:val="002B428A"/>
    <w:rsid w:val="002C40CB"/>
    <w:rsid w:val="002D7640"/>
    <w:rsid w:val="002E600B"/>
    <w:rsid w:val="002F6361"/>
    <w:rsid w:val="00306A52"/>
    <w:rsid w:val="003441FF"/>
    <w:rsid w:val="003672A2"/>
    <w:rsid w:val="00367E8A"/>
    <w:rsid w:val="003700A7"/>
    <w:rsid w:val="003854D6"/>
    <w:rsid w:val="00395044"/>
    <w:rsid w:val="003A7D45"/>
    <w:rsid w:val="003B40C0"/>
    <w:rsid w:val="003B4817"/>
    <w:rsid w:val="003C258C"/>
    <w:rsid w:val="003C61A0"/>
    <w:rsid w:val="003D2F85"/>
    <w:rsid w:val="003D3B44"/>
    <w:rsid w:val="003F4C31"/>
    <w:rsid w:val="00420D3C"/>
    <w:rsid w:val="00440EF8"/>
    <w:rsid w:val="00470718"/>
    <w:rsid w:val="004A6DBC"/>
    <w:rsid w:val="004C2B2F"/>
    <w:rsid w:val="004F7272"/>
    <w:rsid w:val="0050316F"/>
    <w:rsid w:val="005171DA"/>
    <w:rsid w:val="00517F70"/>
    <w:rsid w:val="00567172"/>
    <w:rsid w:val="00573467"/>
    <w:rsid w:val="00587220"/>
    <w:rsid w:val="00593025"/>
    <w:rsid w:val="005A26B1"/>
    <w:rsid w:val="005A6DE9"/>
    <w:rsid w:val="005B004D"/>
    <w:rsid w:val="005C2F8D"/>
    <w:rsid w:val="005D2E88"/>
    <w:rsid w:val="005D7539"/>
    <w:rsid w:val="005E1CFF"/>
    <w:rsid w:val="00602CD6"/>
    <w:rsid w:val="0060704F"/>
    <w:rsid w:val="00611686"/>
    <w:rsid w:val="00613394"/>
    <w:rsid w:val="0061402A"/>
    <w:rsid w:val="00627FF9"/>
    <w:rsid w:val="006369EC"/>
    <w:rsid w:val="00641CF8"/>
    <w:rsid w:val="006637D5"/>
    <w:rsid w:val="0066607A"/>
    <w:rsid w:val="00667179"/>
    <w:rsid w:val="00673894"/>
    <w:rsid w:val="006867E6"/>
    <w:rsid w:val="00695FC7"/>
    <w:rsid w:val="006C518C"/>
    <w:rsid w:val="0071050D"/>
    <w:rsid w:val="00711350"/>
    <w:rsid w:val="00716557"/>
    <w:rsid w:val="007225AF"/>
    <w:rsid w:val="00724ED3"/>
    <w:rsid w:val="00732231"/>
    <w:rsid w:val="00742D3E"/>
    <w:rsid w:val="007732F2"/>
    <w:rsid w:val="00773D3A"/>
    <w:rsid w:val="007871C8"/>
    <w:rsid w:val="0079464C"/>
    <w:rsid w:val="007C6CA2"/>
    <w:rsid w:val="007D3594"/>
    <w:rsid w:val="007D3E27"/>
    <w:rsid w:val="007E421D"/>
    <w:rsid w:val="007F5021"/>
    <w:rsid w:val="00805623"/>
    <w:rsid w:val="008151C6"/>
    <w:rsid w:val="00822E54"/>
    <w:rsid w:val="00824502"/>
    <w:rsid w:val="00832767"/>
    <w:rsid w:val="00861E50"/>
    <w:rsid w:val="008647A2"/>
    <w:rsid w:val="00885175"/>
    <w:rsid w:val="008B77B8"/>
    <w:rsid w:val="008E7721"/>
    <w:rsid w:val="008F0D15"/>
    <w:rsid w:val="008F2873"/>
    <w:rsid w:val="008F744D"/>
    <w:rsid w:val="00917C81"/>
    <w:rsid w:val="009269E5"/>
    <w:rsid w:val="009317E7"/>
    <w:rsid w:val="009327A9"/>
    <w:rsid w:val="009415BD"/>
    <w:rsid w:val="00944B8E"/>
    <w:rsid w:val="009464BF"/>
    <w:rsid w:val="00952232"/>
    <w:rsid w:val="00957204"/>
    <w:rsid w:val="00965252"/>
    <w:rsid w:val="009B020B"/>
    <w:rsid w:val="009D47BE"/>
    <w:rsid w:val="009F26E8"/>
    <w:rsid w:val="009F7558"/>
    <w:rsid w:val="00A109E8"/>
    <w:rsid w:val="00A2048F"/>
    <w:rsid w:val="00A31162"/>
    <w:rsid w:val="00A513A8"/>
    <w:rsid w:val="00A66EDB"/>
    <w:rsid w:val="00A87D9B"/>
    <w:rsid w:val="00A936ED"/>
    <w:rsid w:val="00A94EFB"/>
    <w:rsid w:val="00A95BE8"/>
    <w:rsid w:val="00AB217B"/>
    <w:rsid w:val="00AC45D0"/>
    <w:rsid w:val="00AE14C5"/>
    <w:rsid w:val="00AF33F1"/>
    <w:rsid w:val="00AF583D"/>
    <w:rsid w:val="00B00BA9"/>
    <w:rsid w:val="00B037E5"/>
    <w:rsid w:val="00B1200A"/>
    <w:rsid w:val="00B23F4E"/>
    <w:rsid w:val="00B515CE"/>
    <w:rsid w:val="00B5318A"/>
    <w:rsid w:val="00B61C0E"/>
    <w:rsid w:val="00B8318D"/>
    <w:rsid w:val="00B92C93"/>
    <w:rsid w:val="00B9535F"/>
    <w:rsid w:val="00BC72E8"/>
    <w:rsid w:val="00BE2B1F"/>
    <w:rsid w:val="00BF3616"/>
    <w:rsid w:val="00BF6A8F"/>
    <w:rsid w:val="00C01C5B"/>
    <w:rsid w:val="00C40E13"/>
    <w:rsid w:val="00C43A3C"/>
    <w:rsid w:val="00C556BE"/>
    <w:rsid w:val="00C57979"/>
    <w:rsid w:val="00C84772"/>
    <w:rsid w:val="00C90B02"/>
    <w:rsid w:val="00C96875"/>
    <w:rsid w:val="00C97B4F"/>
    <w:rsid w:val="00CA6321"/>
    <w:rsid w:val="00CC7F61"/>
    <w:rsid w:val="00CE2A4B"/>
    <w:rsid w:val="00CE32A8"/>
    <w:rsid w:val="00CF7812"/>
    <w:rsid w:val="00D03A46"/>
    <w:rsid w:val="00D108C9"/>
    <w:rsid w:val="00D330DA"/>
    <w:rsid w:val="00D558DC"/>
    <w:rsid w:val="00D606F2"/>
    <w:rsid w:val="00D806C8"/>
    <w:rsid w:val="00D83E2D"/>
    <w:rsid w:val="00D87307"/>
    <w:rsid w:val="00D913A3"/>
    <w:rsid w:val="00D944F8"/>
    <w:rsid w:val="00DB4CF5"/>
    <w:rsid w:val="00DC5423"/>
    <w:rsid w:val="00DE707F"/>
    <w:rsid w:val="00DF36B0"/>
    <w:rsid w:val="00DF38CD"/>
    <w:rsid w:val="00DF4798"/>
    <w:rsid w:val="00DF4C01"/>
    <w:rsid w:val="00DF6B76"/>
    <w:rsid w:val="00E05CEF"/>
    <w:rsid w:val="00E10FED"/>
    <w:rsid w:val="00E1103B"/>
    <w:rsid w:val="00E13351"/>
    <w:rsid w:val="00E2081A"/>
    <w:rsid w:val="00E25513"/>
    <w:rsid w:val="00E27CB9"/>
    <w:rsid w:val="00E33C3F"/>
    <w:rsid w:val="00E366C2"/>
    <w:rsid w:val="00E37157"/>
    <w:rsid w:val="00E505C2"/>
    <w:rsid w:val="00E91AE9"/>
    <w:rsid w:val="00E96F38"/>
    <w:rsid w:val="00EB3DDC"/>
    <w:rsid w:val="00EC08F2"/>
    <w:rsid w:val="00EC12DF"/>
    <w:rsid w:val="00ED024A"/>
    <w:rsid w:val="00ED2E3B"/>
    <w:rsid w:val="00ED6997"/>
    <w:rsid w:val="00EE4507"/>
    <w:rsid w:val="00F20664"/>
    <w:rsid w:val="00F20FE5"/>
    <w:rsid w:val="00F365A2"/>
    <w:rsid w:val="00F36BC5"/>
    <w:rsid w:val="00F57DC2"/>
    <w:rsid w:val="00F943CC"/>
    <w:rsid w:val="00F9660D"/>
    <w:rsid w:val="00FA261F"/>
    <w:rsid w:val="00FD202F"/>
    <w:rsid w:val="00FD40B4"/>
    <w:rsid w:val="00FE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FA3D8"/>
  <w15:chartTrackingRefBased/>
  <w15:docId w15:val="{F20054E4-F04E-4236-BDCE-F766495CB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CD1"/>
    <w:pPr>
      <w:spacing w:after="120" w:line="240" w:lineRule="auto"/>
    </w:pPr>
    <w:rPr>
      <w:rFonts w:ascii="Times New Roman" w:eastAsia="MS Mincho" w:hAnsi="Times New Roman" w:cs="Times New Roman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FE6CD1"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FE6CD1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FE6CD1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FE6CD1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FE6CD1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FE6CD1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FE6CD1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FE6CD1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FE6CD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6CD1"/>
    <w:rPr>
      <w:rFonts w:ascii="Arial" w:eastAsia="MS Mincho" w:hAnsi="Arial" w:cs="Arial"/>
      <w:bCs/>
      <w:sz w:val="36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FE6CD1"/>
    <w:rPr>
      <w:rFonts w:ascii="Arial" w:eastAsia="MS Mincho" w:hAnsi="Arial" w:cs="Arial"/>
      <w:iCs/>
      <w:sz w:val="32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FE6CD1"/>
    <w:rPr>
      <w:rFonts w:ascii="Arial" w:eastAsia="MS Mincho" w:hAnsi="Arial" w:cs="Arial"/>
      <w:bCs/>
      <w:iCs/>
      <w:sz w:val="28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FE6CD1"/>
    <w:rPr>
      <w:rFonts w:ascii="Arial" w:eastAsia="MS Mincho" w:hAnsi="Arial" w:cs="Arial"/>
      <w:i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FE6CD1"/>
    <w:rPr>
      <w:rFonts w:ascii="Arial" w:eastAsia="MS Mincho" w:hAnsi="Arial" w:cs="Arial"/>
      <w:bCs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FE6CD1"/>
    <w:rPr>
      <w:rFonts w:ascii="Arial" w:eastAsia="MS Mincho" w:hAnsi="Arial" w:cs="Times New Roman"/>
      <w:bCs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FE6CD1"/>
    <w:rPr>
      <w:rFonts w:ascii="Arial" w:eastAsia="MS Mincho" w:hAnsi="Arial" w:cs="Times New Roman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FE6CD1"/>
    <w:rPr>
      <w:rFonts w:ascii="Arial" w:eastAsia="MS Mincho" w:hAnsi="Arial" w:cs="Times New Roman"/>
      <w:iCs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FE6CD1"/>
    <w:rPr>
      <w:rFonts w:ascii="Arial" w:eastAsia="MS Mincho" w:hAnsi="Arial" w:cs="Arial"/>
      <w:lang w:val="en-GB" w:eastAsia="ja-JP"/>
    </w:rPr>
  </w:style>
  <w:style w:type="paragraph" w:customStyle="1" w:styleId="3GPPHeader">
    <w:name w:val="3GPP_Header"/>
    <w:basedOn w:val="Normal"/>
    <w:rsid w:val="00FE6CD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FE6CD1"/>
    <w:pPr>
      <w:numPr>
        <w:numId w:val="2"/>
      </w:numPr>
      <w:tabs>
        <w:tab w:val="left" w:pos="1701"/>
      </w:tabs>
    </w:pPr>
  </w:style>
  <w:style w:type="paragraph" w:styleId="ListParagraph">
    <w:name w:val="List Paragraph"/>
    <w:basedOn w:val="Normal"/>
    <w:uiPriority w:val="34"/>
    <w:qFormat/>
    <w:rsid w:val="00FE6CD1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FE6CD1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6CD1"/>
    <w:pPr>
      <w:tabs>
        <w:tab w:val="left" w:pos="1622"/>
      </w:tabs>
      <w:spacing w:after="0"/>
      <w:ind w:left="1622" w:hanging="363"/>
    </w:pPr>
    <w:rPr>
      <w:rFonts w:ascii="Arial" w:hAnsi="Arial" w:cs="Arial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FE6CD1"/>
    <w:pPr>
      <w:numPr>
        <w:numId w:val="3"/>
      </w:numPr>
      <w:spacing w:before="60" w:after="0"/>
    </w:pPr>
    <w:rPr>
      <w:rFonts w:ascii="Arial" w:hAnsi="Arial"/>
      <w:b/>
      <w:sz w:val="20"/>
      <w:lang w:eastAsia="en-GB"/>
    </w:rPr>
  </w:style>
  <w:style w:type="table" w:styleId="TableGrid">
    <w:name w:val="Table Grid"/>
    <w:basedOn w:val="TableNormal"/>
    <w:rsid w:val="00FE6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FE6CD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L">
    <w:name w:val="TAL"/>
    <w:basedOn w:val="Normal"/>
    <w:link w:val="TALChar"/>
    <w:rsid w:val="009F755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eastAsia="ko-KR"/>
    </w:rPr>
  </w:style>
  <w:style w:type="character" w:customStyle="1" w:styleId="TALChar">
    <w:name w:val="TAL Char"/>
    <w:link w:val="TAL"/>
    <w:qFormat/>
    <w:rsid w:val="009F7558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Normal"/>
    <w:link w:val="TAHChar"/>
    <w:rsid w:val="009F7558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9F7558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EditorsNote">
    <w:name w:val="Editor's Note"/>
    <w:basedOn w:val="Normal"/>
    <w:link w:val="EditorsNoteChar"/>
    <w:rsid w:val="0059302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sz w:val="20"/>
      <w:szCs w:val="20"/>
      <w:lang w:val="x-none" w:eastAsia="x-none"/>
    </w:rPr>
  </w:style>
  <w:style w:type="paragraph" w:styleId="BodyText">
    <w:name w:val="Body Text"/>
    <w:basedOn w:val="Normal"/>
    <w:link w:val="BodyTextChar"/>
    <w:rsid w:val="00593025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sz w:val="20"/>
      <w:szCs w:val="20"/>
      <w:lang w:eastAsia="zh-CN"/>
    </w:rPr>
  </w:style>
  <w:style w:type="character" w:customStyle="1" w:styleId="BodyTextChar">
    <w:name w:val="Body Text Char"/>
    <w:basedOn w:val="DefaultParagraphFont"/>
    <w:link w:val="BodyText"/>
    <w:rsid w:val="00593025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Observation">
    <w:name w:val="Observation"/>
    <w:basedOn w:val="Normal"/>
    <w:qFormat/>
    <w:rsid w:val="00593025"/>
    <w:pPr>
      <w:numPr>
        <w:numId w:val="7"/>
      </w:numPr>
      <w:tabs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rFonts w:ascii="Arial" w:eastAsia="Times New Roman" w:hAnsi="Arial"/>
      <w:b/>
      <w:bCs/>
      <w:sz w:val="20"/>
      <w:szCs w:val="20"/>
    </w:rPr>
  </w:style>
  <w:style w:type="character" w:customStyle="1" w:styleId="EditorsNoteChar">
    <w:name w:val="Editor's Note Char"/>
    <w:link w:val="EditorsNote"/>
    <w:rsid w:val="00593025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A94E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4EF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4EFB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4E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4EFB"/>
    <w:rPr>
      <w:rFonts w:ascii="Times New Roman" w:eastAsia="MS Mincho" w:hAnsi="Times New Roman" w:cs="Times New Roman"/>
      <w:b/>
      <w:bCs/>
      <w:sz w:val="20"/>
      <w:szCs w:val="20"/>
      <w:lang w:val="en-GB" w:eastAsia="ja-JP"/>
    </w:rPr>
  </w:style>
  <w:style w:type="paragraph" w:styleId="Caption">
    <w:name w:val="caption"/>
    <w:aliases w:val="cap,3GPP Caption Table,Caption Char1 Char,cap Char Char1,Caption Char Char1 Char,cap Char2,Ca"/>
    <w:next w:val="BodyText"/>
    <w:link w:val="CaptionChar"/>
    <w:qFormat/>
    <w:rsid w:val="003B40C0"/>
    <w:pPr>
      <w:spacing w:before="120" w:after="120" w:line="240" w:lineRule="auto"/>
      <w:ind w:left="2438" w:hanging="1134"/>
    </w:pPr>
    <w:rPr>
      <w:rFonts w:ascii="Arial" w:eastAsia="SimSun" w:hAnsi="Arial" w:cs="Times New Roman"/>
      <w:kern w:val="20"/>
      <w:sz w:val="20"/>
      <w:szCs w:val="20"/>
      <w:lang w:val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locked/>
    <w:rsid w:val="003B40C0"/>
    <w:rPr>
      <w:rFonts w:ascii="Arial" w:eastAsia="SimSun" w:hAnsi="Arial" w:cs="Times New Roman"/>
      <w:kern w:val="20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F3616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F3616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BF3616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6369E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369EC"/>
    <w:rPr>
      <w:rFonts w:ascii="Times New Roman" w:eastAsia="MS Mincho" w:hAnsi="Times New Roman" w:cs="Times New Roman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semiHidden/>
    <w:unhideWhenUsed/>
    <w:rsid w:val="006369E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369EC"/>
    <w:rPr>
      <w:rFonts w:ascii="Times New Roman" w:eastAsia="MS Mincho" w:hAnsi="Times New Roman" w:cs="Times New Roman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730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307"/>
    <w:rPr>
      <w:rFonts w:ascii="Segoe UI" w:eastAsia="MS Mincho" w:hAnsi="Segoe UI" w:cs="Segoe UI"/>
      <w:sz w:val="18"/>
      <w:szCs w:val="18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D359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D359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53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6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5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EB8AA3-25F3-4F59-915B-0D8F914125E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987A50A-462B-4EEA-95B9-0DDC831C2E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26A08E-399F-4D50-A5D8-AD54A6AEAE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4</Pages>
  <Words>1624</Words>
  <Characters>8612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125</cp:revision>
  <dcterms:created xsi:type="dcterms:W3CDTF">2021-08-02T02:53:00Z</dcterms:created>
  <dcterms:modified xsi:type="dcterms:W3CDTF">2021-10-21T17:43:00Z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